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EB1C7E" w14:textId="77777777" w:rsidR="00C10EDE" w:rsidRDefault="001A64ED">
      <w:pPr>
        <w:pStyle w:val="Naslov1"/>
        <w:tabs>
          <w:tab w:val="left" w:pos="2268"/>
        </w:tabs>
        <w:ind w:left="360" w:firstLine="360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0" w:name="_heading=h.gjdgxs" w:colFirst="0" w:colLast="0"/>
      <w:bookmarkEnd w:id="0"/>
      <w:r>
        <w:rPr>
          <w:rFonts w:ascii="Times New Roman" w:eastAsia="Times New Roman" w:hAnsi="Times New Roman" w:cs="Times New Roman"/>
          <w:i/>
          <w:sz w:val="40"/>
          <w:szCs w:val="40"/>
        </w:rPr>
        <w:t>ANNEX II + III :</w:t>
      </w:r>
      <w:r>
        <w:rPr>
          <w:rFonts w:ascii="Times New Roman" w:eastAsia="Times New Roman" w:hAnsi="Times New Roman" w:cs="Times New Roman"/>
          <w:i/>
          <w:sz w:val="40"/>
          <w:szCs w:val="40"/>
        </w:rPr>
        <w:tab/>
      </w:r>
      <w:r>
        <w:rPr>
          <w:rFonts w:ascii="Times New Roman" w:eastAsia="Times New Roman" w:hAnsi="Times New Roman" w:cs="Times New Roman"/>
          <w:i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TECHNICAL SPECIFICATIONS + TECHNICAL OFFER / PRILOG II +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III: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TEHNIČKE SPECIFIKACIJE + TEHNIČKA PONUDA</w:t>
      </w:r>
    </w:p>
    <w:p w14:paraId="13B0EFC8" w14:textId="77777777" w:rsidR="00C10EDE" w:rsidRDefault="00C10EDE">
      <w:pPr>
        <w:spacing w:before="0" w:after="0"/>
        <w:ind w:left="567" w:hanging="567"/>
        <w:rPr>
          <w:rFonts w:ascii="Times New Roman" w:eastAsia="Times New Roman" w:hAnsi="Times New Roman" w:cs="Times New Roman"/>
        </w:rPr>
      </w:pPr>
    </w:p>
    <w:p w14:paraId="05EB959D" w14:textId="77777777" w:rsidR="00C10EDE" w:rsidRDefault="001A64ED">
      <w:pPr>
        <w:pBdr>
          <w:top w:val="nil"/>
          <w:left w:val="nil"/>
          <w:bottom w:val="nil"/>
          <w:right w:val="nil"/>
          <w:between w:val="nil"/>
        </w:pBdr>
        <w:spacing w:after="24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Equipment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for separate </w:t>
      </w:r>
      <w:proofErr w:type="spell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waste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collection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/ Oprema za odvojeno prikupljanje otpada</w:t>
      </w:r>
    </w:p>
    <w:p w14:paraId="39D7663A" w14:textId="77777777" w:rsidR="00C10EDE" w:rsidRDefault="001A64ED">
      <w:pPr>
        <w:pBdr>
          <w:top w:val="nil"/>
          <w:left w:val="nil"/>
          <w:bottom w:val="nil"/>
          <w:right w:val="nil"/>
          <w:between w:val="nil"/>
        </w:pBdr>
        <w:spacing w:after="24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Ref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number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: To 0 Waste/</w:t>
      </w:r>
      <w:proofErr w:type="spell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supply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/03 / Referentni broj: To 0 Waste/oprema/03</w:t>
      </w:r>
    </w:p>
    <w:p w14:paraId="17798FC5" w14:textId="77777777" w:rsidR="00C10EDE" w:rsidRDefault="001A64ED">
      <w:pPr>
        <w:pBdr>
          <w:top w:val="nil"/>
          <w:left w:val="nil"/>
          <w:bottom w:val="nil"/>
          <w:right w:val="nil"/>
          <w:between w:val="nil"/>
        </w:pBdr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Lot 01 - </w:t>
      </w:r>
      <w:proofErr w:type="spell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utility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garbage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vehicle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/ komunalno vozilo za odvoz smeća</w:t>
      </w:r>
    </w:p>
    <w:p w14:paraId="2D8D4418" w14:textId="77777777" w:rsidR="00C10EDE" w:rsidRDefault="00C10EDE">
      <w:pPr>
        <w:spacing w:before="0" w:after="0"/>
        <w:rPr>
          <w:rFonts w:ascii="Times New Roman" w:eastAsia="Times New Roman" w:hAnsi="Times New Roman" w:cs="Times New Roman"/>
          <w:b/>
          <w:sz w:val="22"/>
          <w:szCs w:val="22"/>
          <w:highlight w:val="yellow"/>
        </w:rPr>
      </w:pPr>
    </w:p>
    <w:p w14:paraId="1F7A2A28" w14:textId="77777777" w:rsidR="00C10EDE" w:rsidRDefault="00C10EDE">
      <w:pPr>
        <w:spacing w:before="0" w:after="0"/>
        <w:ind w:left="567" w:hanging="567"/>
        <w:rPr>
          <w:rFonts w:ascii="Times New Roman" w:eastAsia="Times New Roman" w:hAnsi="Times New Roman" w:cs="Times New Roman"/>
          <w:b/>
          <w:sz w:val="22"/>
          <w:szCs w:val="22"/>
          <w:highlight w:val="yellow"/>
        </w:rPr>
      </w:pPr>
    </w:p>
    <w:p w14:paraId="2CB0076A" w14:textId="77777777" w:rsidR="00C10EDE" w:rsidRDefault="001A64ED">
      <w:pPr>
        <w:spacing w:before="0" w:after="0"/>
        <w:ind w:left="567" w:hanging="567"/>
        <w:rPr>
          <w:rFonts w:ascii="Times New Roman" w:eastAsia="Times New Roman" w:hAnsi="Times New Roman" w:cs="Times New Roman"/>
          <w:b/>
          <w:sz w:val="22"/>
          <w:szCs w:val="22"/>
        </w:rPr>
      </w:pPr>
      <w:bookmarkStart w:id="1" w:name="_Hlk187391500"/>
      <w:proofErr w:type="spellStart"/>
      <w:r>
        <w:rPr>
          <w:rFonts w:ascii="Times New Roman" w:eastAsia="Times New Roman" w:hAnsi="Times New Roman" w:cs="Times New Roman"/>
          <w:b/>
          <w:sz w:val="22"/>
          <w:szCs w:val="22"/>
        </w:rPr>
        <w:t>Columns</w:t>
      </w:r>
      <w:proofErr w:type="spellEnd"/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1-2 </w:t>
      </w:r>
      <w:proofErr w:type="spellStart"/>
      <w:r>
        <w:rPr>
          <w:rFonts w:ascii="Times New Roman" w:eastAsia="Times New Roman" w:hAnsi="Times New Roman" w:cs="Times New Roman"/>
          <w:b/>
          <w:sz w:val="22"/>
          <w:szCs w:val="22"/>
        </w:rPr>
        <w:t>should</w:t>
      </w:r>
      <w:proofErr w:type="spellEnd"/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2"/>
          <w:szCs w:val="22"/>
        </w:rPr>
        <w:t>be</w:t>
      </w:r>
      <w:proofErr w:type="spellEnd"/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2"/>
          <w:szCs w:val="22"/>
        </w:rPr>
        <w:t>completed</w:t>
      </w:r>
      <w:proofErr w:type="spellEnd"/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2"/>
          <w:szCs w:val="22"/>
        </w:rPr>
        <w:t>by</w:t>
      </w:r>
      <w:proofErr w:type="spellEnd"/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Project partner/ Stupce 1-2 treba popuniti projektni partner</w:t>
      </w:r>
    </w:p>
    <w:p w14:paraId="781940E6" w14:textId="77777777" w:rsidR="00C10EDE" w:rsidRDefault="001A64ED">
      <w:pPr>
        <w:spacing w:before="0" w:after="0"/>
        <w:ind w:left="567" w:hanging="567"/>
        <w:rPr>
          <w:rFonts w:ascii="Times New Roman" w:eastAsia="Times New Roman" w:hAnsi="Times New Roman" w:cs="Times New Roman"/>
          <w:b/>
          <w:sz w:val="22"/>
          <w:szCs w:val="22"/>
        </w:rPr>
      </w:pPr>
      <w:proofErr w:type="spellStart"/>
      <w:r>
        <w:rPr>
          <w:rFonts w:ascii="Times New Roman" w:eastAsia="Times New Roman" w:hAnsi="Times New Roman" w:cs="Times New Roman"/>
          <w:b/>
          <w:sz w:val="22"/>
          <w:szCs w:val="22"/>
        </w:rPr>
        <w:t>Columns</w:t>
      </w:r>
      <w:proofErr w:type="spellEnd"/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3-4 </w:t>
      </w:r>
      <w:proofErr w:type="spellStart"/>
      <w:r>
        <w:rPr>
          <w:rFonts w:ascii="Times New Roman" w:eastAsia="Times New Roman" w:hAnsi="Times New Roman" w:cs="Times New Roman"/>
          <w:b/>
          <w:sz w:val="22"/>
          <w:szCs w:val="22"/>
        </w:rPr>
        <w:t>should</w:t>
      </w:r>
      <w:proofErr w:type="spellEnd"/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2"/>
          <w:szCs w:val="22"/>
        </w:rPr>
        <w:t>be</w:t>
      </w:r>
      <w:proofErr w:type="spellEnd"/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2"/>
          <w:szCs w:val="22"/>
        </w:rPr>
        <w:t>completed</w:t>
      </w:r>
      <w:proofErr w:type="spellEnd"/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2"/>
          <w:szCs w:val="22"/>
        </w:rPr>
        <w:t>by</w:t>
      </w:r>
      <w:proofErr w:type="spellEnd"/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2"/>
          <w:szCs w:val="22"/>
        </w:rPr>
        <w:t>tenderer</w:t>
      </w:r>
      <w:proofErr w:type="spellEnd"/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/ Stupce 3-4 popunjava ponuditelj</w:t>
      </w:r>
    </w:p>
    <w:p w14:paraId="7BDBBE1F" w14:textId="77777777" w:rsidR="00C10EDE" w:rsidRDefault="001A64ED">
      <w:pPr>
        <w:spacing w:before="0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2"/>
          <w:szCs w:val="22"/>
        </w:rPr>
        <w:t>Column</w:t>
      </w:r>
      <w:proofErr w:type="spellEnd"/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5 </w:t>
      </w:r>
      <w:proofErr w:type="spellStart"/>
      <w:r>
        <w:rPr>
          <w:rFonts w:ascii="Times New Roman" w:eastAsia="Times New Roman" w:hAnsi="Times New Roman" w:cs="Times New Roman"/>
          <w:b/>
          <w:sz w:val="22"/>
          <w:szCs w:val="22"/>
        </w:rPr>
        <w:t>is</w:t>
      </w:r>
      <w:proofErr w:type="spellEnd"/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2"/>
          <w:szCs w:val="22"/>
        </w:rPr>
        <w:t>reserved</w:t>
      </w:r>
      <w:proofErr w:type="spellEnd"/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for </w:t>
      </w:r>
      <w:proofErr w:type="spellStart"/>
      <w:r>
        <w:rPr>
          <w:rFonts w:ascii="Times New Roman" w:eastAsia="Times New Roman" w:hAnsi="Times New Roman" w:cs="Times New Roman"/>
          <w:b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2"/>
          <w:szCs w:val="22"/>
        </w:rPr>
        <w:t>evaluation</w:t>
      </w:r>
      <w:proofErr w:type="spellEnd"/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2"/>
          <w:szCs w:val="22"/>
        </w:rPr>
        <w:t>committee</w:t>
      </w:r>
      <w:proofErr w:type="spellEnd"/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/ Stupac 5 rezerviran je za ocjenjivačko povjerenstvo</w:t>
      </w:r>
    </w:p>
    <w:p w14:paraId="3819B428" w14:textId="47C40EEA" w:rsidR="00C10EDE" w:rsidRDefault="001A64ED">
      <w:pPr>
        <w:ind w:left="567" w:hanging="567"/>
        <w:rPr>
          <w:rFonts w:ascii="Times New Roman" w:eastAsia="Times New Roman" w:hAnsi="Times New Roman" w:cs="Times New Roman"/>
          <w:b/>
          <w:sz w:val="22"/>
          <w:szCs w:val="22"/>
        </w:rPr>
      </w:pP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Annex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III -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Contractor's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technical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offer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/</w:t>
      </w:r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Prilog III - Tehnička ponuda </w:t>
      </w:r>
      <w:r w:rsidR="00974E2D">
        <w:rPr>
          <w:rFonts w:ascii="Times New Roman" w:eastAsia="Times New Roman" w:hAnsi="Times New Roman" w:cs="Times New Roman"/>
          <w:b/>
          <w:sz w:val="22"/>
          <w:szCs w:val="22"/>
        </w:rPr>
        <w:t>Dobavljača</w:t>
      </w:r>
    </w:p>
    <w:p w14:paraId="4D2136FA" w14:textId="77777777" w:rsidR="00C10EDE" w:rsidRDefault="001A64ED">
      <w:pPr>
        <w:spacing w:after="0"/>
        <w:ind w:left="567" w:hanging="567"/>
        <w:rPr>
          <w:rFonts w:ascii="Times New Roman" w:eastAsia="Times New Roman" w:hAnsi="Times New Roman" w:cs="Times New Roman"/>
          <w:b/>
          <w:sz w:val="22"/>
          <w:szCs w:val="22"/>
        </w:rPr>
      </w:pP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tenderers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are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requested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to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complete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template on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next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pages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>:</w:t>
      </w:r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/ Ponuditelji se mole da ispune obrazac na sljedećim stranicama:</w:t>
      </w:r>
    </w:p>
    <w:p w14:paraId="0E46E380" w14:textId="77777777" w:rsidR="00C10EDE" w:rsidRDefault="001A64ED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2"/>
          <w:szCs w:val="22"/>
        </w:rPr>
      </w:pP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Column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2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completed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by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Project partner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shows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required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specifications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not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to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be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modified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by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tenderer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), </w:t>
      </w:r>
      <w:r>
        <w:rPr>
          <w:rFonts w:ascii="Times New Roman" w:eastAsia="Times New Roman" w:hAnsi="Times New Roman" w:cs="Times New Roman"/>
          <w:b/>
          <w:sz w:val="22"/>
          <w:szCs w:val="22"/>
        </w:rPr>
        <w:t>/ Stupac 2 popunjava projektni partner prikazuje potrebne specifikacije (ponuditelj ih ne smije mijenjati),</w:t>
      </w:r>
    </w:p>
    <w:p w14:paraId="50924E56" w14:textId="77777777" w:rsidR="00C10EDE" w:rsidRDefault="001A64ED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2"/>
          <w:szCs w:val="22"/>
        </w:rPr>
      </w:pP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Column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3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to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be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filled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in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by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tenderer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and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must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detail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what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offered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(for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example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words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“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compliant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”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or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“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yes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” are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not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sufficient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)  </w:t>
      </w:r>
      <w:r>
        <w:rPr>
          <w:rFonts w:ascii="Times New Roman" w:eastAsia="Times New Roman" w:hAnsi="Times New Roman" w:cs="Times New Roman"/>
          <w:b/>
          <w:sz w:val="22"/>
          <w:szCs w:val="22"/>
        </w:rPr>
        <w:t>/ Stupac 3 popunjava ponuditelj i mora navesti što se nudi (na primjer riječi „sukladno” ili „da” nisu dovoljne)</w:t>
      </w:r>
    </w:p>
    <w:p w14:paraId="17D412DC" w14:textId="77777777" w:rsidR="00C10EDE" w:rsidRDefault="001A64ED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2"/>
          <w:szCs w:val="22"/>
        </w:rPr>
      </w:pP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Column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4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allows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tenderer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to make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comments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on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its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proposed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supply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and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to make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eventual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references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to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documentation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>
        <w:rPr>
          <w:rFonts w:ascii="Times New Roman" w:eastAsia="Times New Roman" w:hAnsi="Times New Roman" w:cs="Times New Roman"/>
          <w:b/>
          <w:sz w:val="22"/>
          <w:szCs w:val="22"/>
        </w:rPr>
        <w:t>/ Stupac 4 omogućuje ponuditelju da daje komentare na svoju predloženu isporuku i da se eventualno poziva na dokumentaciju</w:t>
      </w:r>
    </w:p>
    <w:p w14:paraId="3DE43EB0" w14:textId="77777777" w:rsidR="00C10EDE" w:rsidRDefault="001A64ED">
      <w:pPr>
        <w:spacing w:after="0"/>
        <w:jc w:val="both"/>
        <w:rPr>
          <w:rFonts w:ascii="Times New Roman" w:eastAsia="Times New Roman" w:hAnsi="Times New Roman" w:cs="Times New Roman"/>
          <w:b/>
          <w:sz w:val="22"/>
          <w:szCs w:val="22"/>
        </w:rPr>
      </w:pP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eventual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documentation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supplied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should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clearly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indicate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highlight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mark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)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models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offered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and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options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included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if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any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so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that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evaluators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can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see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exact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configuration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Offers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that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do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not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permit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to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identify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precisely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models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and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specifications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may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be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rejected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by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evaluation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committee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. </w:t>
      </w:r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/ Eventualno dostavljena dokumentacija treba jasno naznačiti (istaknuti, označiti) ponuđene modele i uključene opcije, ako ih ima, tako da </w:t>
      </w:r>
      <w:proofErr w:type="spellStart"/>
      <w:r>
        <w:rPr>
          <w:rFonts w:ascii="Times New Roman" w:eastAsia="Times New Roman" w:hAnsi="Times New Roman" w:cs="Times New Roman"/>
          <w:b/>
          <w:sz w:val="22"/>
          <w:szCs w:val="22"/>
        </w:rPr>
        <w:t>evaluatori</w:t>
      </w:r>
      <w:proofErr w:type="spellEnd"/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mogu vidjeti točnu konfiguraciju. Ponude koje ne dopuštaju preciznu identifikaciju modela i specifikacija mogu biti odbijene od strane komisije za ocjenjivanje.</w:t>
      </w:r>
    </w:p>
    <w:p w14:paraId="7845CBB0" w14:textId="77777777" w:rsidR="00C10EDE" w:rsidRDefault="001A64ED">
      <w:pPr>
        <w:spacing w:after="0"/>
        <w:ind w:left="567" w:hanging="567"/>
        <w:jc w:val="both"/>
        <w:rPr>
          <w:rFonts w:ascii="Times New Roman" w:eastAsia="Times New Roman" w:hAnsi="Times New Roman" w:cs="Times New Roman"/>
          <w:b/>
          <w:sz w:val="22"/>
          <w:szCs w:val="22"/>
        </w:rPr>
      </w:pP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offer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must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be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clear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enough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to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allow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evaluators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to make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an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easy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comparison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between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requested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specifications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and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offered</w:t>
      </w:r>
      <w:proofErr w:type="spellEnd"/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specifications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. </w:t>
      </w:r>
      <w:r>
        <w:rPr>
          <w:rFonts w:ascii="Times New Roman" w:eastAsia="Times New Roman" w:hAnsi="Times New Roman" w:cs="Times New Roman"/>
          <w:b/>
          <w:sz w:val="22"/>
          <w:szCs w:val="22"/>
        </w:rPr>
        <w:t>/ Ponuda mora biti dovoljno jasna da ocjenjivačima omogući jednostavnu usporedbu između traženih specifikacija i ponuđenih specifikacija.</w:t>
      </w:r>
    </w:p>
    <w:p w14:paraId="28A41267" w14:textId="77777777" w:rsidR="00C10EDE" w:rsidRDefault="001A64ED">
      <w:pPr>
        <w:spacing w:after="0"/>
        <w:jc w:val="both"/>
        <w:rPr>
          <w:rFonts w:ascii="Times New Roman" w:eastAsia="Times New Roman" w:hAnsi="Times New Roman" w:cs="Times New Roman"/>
          <w:b/>
          <w:sz w:val="22"/>
          <w:szCs w:val="22"/>
        </w:rPr>
      </w:pP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lastRenderedPageBreak/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requirements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set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out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in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technical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specifications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represent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minimum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technical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characteristics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which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offered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goods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must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satisfy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unless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stated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otherwise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and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tenderers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are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not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allowed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to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modify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technical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specification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in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any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way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. </w:t>
      </w:r>
      <w:r>
        <w:rPr>
          <w:rFonts w:ascii="Times New Roman" w:eastAsia="Times New Roman" w:hAnsi="Times New Roman" w:cs="Times New Roman"/>
          <w:b/>
          <w:sz w:val="22"/>
          <w:szCs w:val="22"/>
        </w:rPr>
        <w:t>/ Zahtjevi navedeni u tehničkim specifikacijama predstavljaju minimalne tehničke karakteristike koje ponuđena roba mora zadovoljiti, osim ako nije drugačije navedeno, te ponuditeljima nije dopuštena izmjena tehničke specifikacije na bilo koji način.</w:t>
      </w:r>
    </w:p>
    <w:p w14:paraId="3962CFD0" w14:textId="35345318" w:rsidR="00C10EDE" w:rsidRDefault="001A64ED">
      <w:pPr>
        <w:spacing w:after="0"/>
        <w:jc w:val="both"/>
        <w:rPr>
          <w:rFonts w:ascii="Times New Roman" w:eastAsia="Times New Roman" w:hAnsi="Times New Roman" w:cs="Times New Roman"/>
          <w:b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For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each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item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for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which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not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explicitly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stated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that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allowed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to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offer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goods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of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equal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characteristics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i.e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. for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each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item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where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not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stated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“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or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equivalent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”, for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purposes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of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this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tender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documentation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assumed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that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words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“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or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equivalent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” are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stated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and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tenderer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is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allowed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to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offer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equivalent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goods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/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goods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of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equivalent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2"/>
          <w:szCs w:val="22"/>
        </w:rPr>
        <w:t>characteristics</w:t>
      </w:r>
      <w:proofErr w:type="spellEnd"/>
      <w:r>
        <w:rPr>
          <w:rFonts w:ascii="Times New Roman" w:eastAsia="Times New Roman" w:hAnsi="Times New Roman" w:cs="Times New Roman"/>
          <w:sz w:val="22"/>
          <w:szCs w:val="22"/>
        </w:rPr>
        <w:t xml:space="preserve">. </w:t>
      </w:r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/ Za svaku stavku za koju nije izričito navedeno da je dopušteno nuditi robu jednakih svojstava, odnosno za svaku stavku za koju nije navedeno „ili </w:t>
      </w:r>
      <w:r w:rsidR="00AF3B29">
        <w:rPr>
          <w:rFonts w:ascii="Times New Roman" w:eastAsia="Times New Roman" w:hAnsi="Times New Roman" w:cs="Times New Roman"/>
          <w:b/>
          <w:sz w:val="22"/>
          <w:szCs w:val="22"/>
        </w:rPr>
        <w:t>ekvivalent</w:t>
      </w:r>
      <w:r>
        <w:rPr>
          <w:rFonts w:ascii="Times New Roman" w:eastAsia="Times New Roman" w:hAnsi="Times New Roman" w:cs="Times New Roman"/>
          <w:b/>
          <w:sz w:val="22"/>
          <w:szCs w:val="22"/>
        </w:rPr>
        <w:t xml:space="preserve">“, za potrebe ove dokumentacije za nadmetanje podrazumijeva se da su riječi „ili </w:t>
      </w:r>
      <w:r w:rsidR="00AF3B29">
        <w:rPr>
          <w:rFonts w:ascii="Times New Roman" w:eastAsia="Times New Roman" w:hAnsi="Times New Roman" w:cs="Times New Roman"/>
          <w:b/>
          <w:sz w:val="22"/>
          <w:szCs w:val="22"/>
        </w:rPr>
        <w:t>ekvivalent</w:t>
      </w:r>
      <w:r>
        <w:rPr>
          <w:rFonts w:ascii="Times New Roman" w:eastAsia="Times New Roman" w:hAnsi="Times New Roman" w:cs="Times New Roman"/>
          <w:b/>
          <w:sz w:val="22"/>
          <w:szCs w:val="22"/>
        </w:rPr>
        <w:t>” navedene, a ponuditelju je dopušteno ponuditi istovrijednu robu / robu jednakih svojstava</w:t>
      </w:r>
      <w:bookmarkEnd w:id="1"/>
      <w:r>
        <w:rPr>
          <w:rFonts w:ascii="Times New Roman" w:eastAsia="Times New Roman" w:hAnsi="Times New Roman" w:cs="Times New Roman"/>
          <w:b/>
          <w:sz w:val="22"/>
          <w:szCs w:val="22"/>
        </w:rPr>
        <w:t>.</w:t>
      </w:r>
    </w:p>
    <w:p w14:paraId="1ECB229A" w14:textId="77777777" w:rsidR="00C10EDE" w:rsidRDefault="00C10EDE">
      <w:pPr>
        <w:ind w:left="567" w:hanging="567"/>
        <w:jc w:val="both"/>
        <w:rPr>
          <w:rFonts w:ascii="Times New Roman" w:eastAsia="Times New Roman" w:hAnsi="Times New Roman" w:cs="Times New Roman"/>
          <w:sz w:val="22"/>
          <w:szCs w:val="22"/>
        </w:rPr>
      </w:pPr>
    </w:p>
    <w:p w14:paraId="71FB1EB9" w14:textId="77777777" w:rsidR="00C10EDE" w:rsidRDefault="001A64ED">
      <w:pPr>
        <w:ind w:left="567" w:hanging="567"/>
        <w:jc w:val="both"/>
      </w:pPr>
      <w:r>
        <w:br w:type="page"/>
      </w:r>
    </w:p>
    <w:p w14:paraId="49D68290" w14:textId="77777777" w:rsidR="00C10EDE" w:rsidRDefault="00C10EDE">
      <w:pPr>
        <w:ind w:left="567" w:hanging="567"/>
        <w:jc w:val="both"/>
        <w:rPr>
          <w:rFonts w:ascii="Times New Roman" w:eastAsia="Times New Roman" w:hAnsi="Times New Roman" w:cs="Times New Roman"/>
          <w:b/>
          <w:sz w:val="22"/>
          <w:szCs w:val="22"/>
        </w:rPr>
      </w:pPr>
    </w:p>
    <w:tbl>
      <w:tblPr>
        <w:tblStyle w:val="a0"/>
        <w:tblW w:w="14800" w:type="dxa"/>
        <w:tblInd w:w="-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85"/>
        <w:gridCol w:w="6639"/>
        <w:gridCol w:w="2004"/>
        <w:gridCol w:w="2460"/>
        <w:gridCol w:w="2412"/>
      </w:tblGrid>
      <w:tr w:rsidR="00C10EDE" w14:paraId="6F7FB724" w14:textId="77777777">
        <w:trPr>
          <w:cantSplit/>
          <w:trHeight w:val="1679"/>
          <w:tblHeader/>
        </w:trPr>
        <w:tc>
          <w:tcPr>
            <w:tcW w:w="1285" w:type="dxa"/>
            <w:shd w:val="clear" w:color="auto" w:fill="F2F2F2"/>
          </w:tcPr>
          <w:p w14:paraId="455BA2C2" w14:textId="77777777" w:rsidR="00C10EDE" w:rsidRDefault="001A64ED">
            <w:pPr>
              <w:jc w:val="center"/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1.</w:t>
            </w:r>
          </w:p>
          <w:p w14:paraId="677FBB26" w14:textId="77777777" w:rsidR="00C10EDE" w:rsidRDefault="001A64ED">
            <w:pPr>
              <w:jc w:val="center"/>
              <w:rPr>
                <w:rFonts w:ascii="Times New Roman" w:eastAsia="Times New Roman" w:hAnsi="Times New Roman" w:cs="Times New Roman"/>
                <w:b/>
                <w:sz w:val="22"/>
                <w:szCs w:val="22"/>
                <w:highlight w:val="green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Item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Number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/ Broj stavke</w:t>
            </w:r>
          </w:p>
        </w:tc>
        <w:tc>
          <w:tcPr>
            <w:tcW w:w="6639" w:type="dxa"/>
            <w:shd w:val="clear" w:color="auto" w:fill="F2F2F2"/>
          </w:tcPr>
          <w:p w14:paraId="2A3B965E" w14:textId="77777777" w:rsidR="00C10EDE" w:rsidRDefault="001A64ED">
            <w:pPr>
              <w:jc w:val="center"/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2.</w:t>
            </w:r>
          </w:p>
          <w:p w14:paraId="4B046DC3" w14:textId="77777777" w:rsidR="00C10EDE" w:rsidRDefault="001A64ED">
            <w:pPr>
              <w:jc w:val="center"/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Specifications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Required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/ Obavezne specifikacije</w:t>
            </w:r>
          </w:p>
        </w:tc>
        <w:tc>
          <w:tcPr>
            <w:tcW w:w="2004" w:type="dxa"/>
            <w:shd w:val="clear" w:color="auto" w:fill="F2F2F2"/>
          </w:tcPr>
          <w:p w14:paraId="03F3B4F9" w14:textId="77777777" w:rsidR="00C10EDE" w:rsidRDefault="001A64ED">
            <w:pPr>
              <w:tabs>
                <w:tab w:val="left" w:pos="729"/>
              </w:tabs>
              <w:jc w:val="center"/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3.</w:t>
            </w:r>
          </w:p>
          <w:p w14:paraId="377273D9" w14:textId="77777777" w:rsidR="00C10EDE" w:rsidRDefault="001A64ED">
            <w:pPr>
              <w:tabs>
                <w:tab w:val="left" w:pos="729"/>
              </w:tabs>
              <w:jc w:val="center"/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Specifications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Offered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/ Ponuđene specifikacije</w:t>
            </w:r>
          </w:p>
        </w:tc>
        <w:tc>
          <w:tcPr>
            <w:tcW w:w="2460" w:type="dxa"/>
            <w:shd w:val="clear" w:color="auto" w:fill="F2F2F2"/>
          </w:tcPr>
          <w:p w14:paraId="3CD318EF" w14:textId="77777777" w:rsidR="00C10EDE" w:rsidRDefault="001A64ED">
            <w:pPr>
              <w:tabs>
                <w:tab w:val="left" w:pos="729"/>
              </w:tabs>
              <w:jc w:val="center"/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4. </w:t>
            </w:r>
          </w:p>
          <w:p w14:paraId="09705F25" w14:textId="77777777" w:rsidR="00C10EDE" w:rsidRDefault="001A64ED">
            <w:pPr>
              <w:tabs>
                <w:tab w:val="left" w:pos="729"/>
              </w:tabs>
              <w:jc w:val="center"/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Notes,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remarks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br/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ref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to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documentation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/ Bilješke, primjedbe, referenca na dokumentaciju</w:t>
            </w:r>
          </w:p>
          <w:p w14:paraId="36FECB82" w14:textId="77777777" w:rsidR="00C10EDE" w:rsidRDefault="00C10EDE">
            <w:pPr>
              <w:tabs>
                <w:tab w:val="left" w:pos="729"/>
              </w:tabs>
              <w:jc w:val="center"/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2412" w:type="dxa"/>
            <w:shd w:val="clear" w:color="auto" w:fill="F2F2F2"/>
          </w:tcPr>
          <w:p w14:paraId="67D2157D" w14:textId="77777777" w:rsidR="00C10EDE" w:rsidRDefault="001A64ED">
            <w:pPr>
              <w:tabs>
                <w:tab w:val="left" w:pos="729"/>
              </w:tabs>
              <w:jc w:val="center"/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5.</w:t>
            </w:r>
          </w:p>
          <w:p w14:paraId="018F3F65" w14:textId="77777777" w:rsidR="00C10EDE" w:rsidRDefault="001A64ED">
            <w:pPr>
              <w:tabs>
                <w:tab w:val="left" w:pos="729"/>
              </w:tabs>
              <w:jc w:val="center"/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Evaluation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Committee’s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decision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(Y/N)  / Odluka Odbora za ocjenjivanje (Da/Ne)</w:t>
            </w:r>
          </w:p>
        </w:tc>
      </w:tr>
      <w:tr w:rsidR="00C10EDE" w14:paraId="5E92A49B" w14:textId="77777777">
        <w:tc>
          <w:tcPr>
            <w:tcW w:w="1285" w:type="dxa"/>
          </w:tcPr>
          <w:p w14:paraId="11A1DBCA" w14:textId="77777777" w:rsidR="00C10EDE" w:rsidRDefault="001A64ED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1</w:t>
            </w:r>
          </w:p>
        </w:tc>
        <w:tc>
          <w:tcPr>
            <w:tcW w:w="6639" w:type="dxa"/>
            <w:vAlign w:val="center"/>
          </w:tcPr>
          <w:p w14:paraId="09798F35" w14:textId="77777777" w:rsidR="00C10EDE" w:rsidRDefault="001A64ED">
            <w:pPr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GARBAGE TRUCK - VOLUME 14 m3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KAMION AUTOSMEĆAR ZAPREMINE 14 m3</w:t>
            </w:r>
          </w:p>
          <w:p w14:paraId="177787EC" w14:textId="77777777" w:rsidR="00C10EDE" w:rsidRDefault="00C10EDE">
            <w:pPr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</w:p>
          <w:p w14:paraId="5FA62DE4" w14:textId="77777777" w:rsidR="00C10EDE" w:rsidRDefault="001A64ED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Chassis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technical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requirements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/ Tehnički zahtjevi šasije:</w:t>
            </w:r>
          </w:p>
          <w:p w14:paraId="053B76C6" w14:textId="2190E7FC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,</w:t>
            </w:r>
            <w:r w:rsidR="000C65EE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="000C65EE">
              <w:rPr>
                <w:rFonts w:ascii="Times New Roman" w:eastAsia="Times New Roman" w:hAnsi="Times New Roman" w:cs="Times New Roman"/>
                <w:sz w:val="22"/>
                <w:szCs w:val="22"/>
              </w:rPr>
              <w:t>truck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="003A5AD4">
              <w:rPr>
                <w:rFonts w:ascii="Times New Roman" w:eastAsia="Times New Roman" w:hAnsi="Times New Roman" w:cs="Times New Roman"/>
                <w:sz w:val="22"/>
                <w:szCs w:val="22"/>
              </w:rPr>
              <w:t>superstructure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must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new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unused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(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year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production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: 2025)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Vozilo, nadgradnja</w:t>
            </w:r>
            <w:r w:rsidR="000C65EE"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kamiona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 moraju biti novi i nekorišteni (godina proizvodnje vozila: 2025)</w:t>
            </w:r>
          </w:p>
          <w:p w14:paraId="55482F78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two-axle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double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wheels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on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rear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axle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4x2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drive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formula,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wheelbase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max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. 3,900 mm.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Vozilo je dvoosovinsko sa udvojenim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točkovima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na zadnjoj osovini i formulom pogona 4x2, osovinskim razmakom 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max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. 3.900 mm.</w:t>
            </w:r>
          </w:p>
          <w:p w14:paraId="4D51E882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equipped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side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underrun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protection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Vozilo je opremljeno bočnim zaštitama od podlijetanja.</w:t>
            </w:r>
          </w:p>
          <w:p w14:paraId="5A519BDE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marked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markings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according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to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dimensions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weight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purpose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Obilježeno je oznakama shodno dimenzijama, masi i namjeni vozila.</w:t>
            </w:r>
          </w:p>
          <w:p w14:paraId="07D568EC" w14:textId="77777777" w:rsidR="00C10EDE" w:rsidRDefault="001A64ED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Day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cab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/ Dnevna kabina</w:t>
            </w:r>
          </w:p>
          <w:p w14:paraId="2126CDF9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Steel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bumper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corners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Čelični kutovi branika</w:t>
            </w:r>
          </w:p>
          <w:p w14:paraId="68B891B0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lastRenderedPageBreak/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Cab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folds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forward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Kabina preklopiva prema naprijed</w:t>
            </w:r>
          </w:p>
          <w:p w14:paraId="0BB9EAAD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1+2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seat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cab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Kabina sa 1+2 sjedišta</w:t>
            </w:r>
          </w:p>
          <w:p w14:paraId="766CAB3D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All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seats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equipped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seat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belts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Sva sjedišta opremljena sigurnosnim pojasevima</w:t>
            </w:r>
          </w:p>
          <w:p w14:paraId="41F22C6F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Electric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windows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Električni podizači stakala</w:t>
            </w:r>
          </w:p>
          <w:p w14:paraId="029F801C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Air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suspension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seat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for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driver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Zračno ogibljeno sjedište za vozača</w:t>
            </w:r>
          </w:p>
          <w:p w14:paraId="3C026739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Central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locking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remote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control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2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keys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Centralno zaključavanje daljinskom komandom, 2 ključa</w:t>
            </w:r>
          </w:p>
          <w:p w14:paraId="433EC043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Radio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device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USB port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Bluetooth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Radio uređaj sa USB priključkom i Bluetoothom</w:t>
            </w:r>
          </w:p>
          <w:p w14:paraId="5962B0EA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Cab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adapted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to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purpose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steel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suspension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Kabina prilagođena namjeni vozila sa čeličnim ovjesom</w:t>
            </w:r>
          </w:p>
          <w:p w14:paraId="3A29F466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Heated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electrically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adjustable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main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rearview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mirrors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Grijani i električno podesivi glavni retrovizori</w:t>
            </w:r>
          </w:p>
          <w:p w14:paraId="7691BC67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● Wide-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angle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electrically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heated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mirrors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Širokokutni retrovizori električno grijani  </w:t>
            </w:r>
          </w:p>
          <w:p w14:paraId="4FF5A2F8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color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–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white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Boja vozila bijela</w:t>
            </w:r>
          </w:p>
          <w:p w14:paraId="1D79DF22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lastRenderedPageBreak/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Maximum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permissible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weight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maximum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18,000 kg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Najveća dopuštena masa vozila: maksimalno 18.000 kg</w:t>
            </w:r>
          </w:p>
          <w:p w14:paraId="6771E96D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Front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axle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load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capacity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: minimum 7,500 kg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Nosivost prednje osovine: minimalno 7.500 kg</w:t>
            </w:r>
          </w:p>
          <w:p w14:paraId="1814DEC8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Drive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axle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load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capacity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: minimum 13,000 kg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Nosivost pogonske osovine: minimalno 13.000 kg</w:t>
            </w:r>
          </w:p>
          <w:p w14:paraId="73B34C82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Engine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internal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combustion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6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cylinders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line, EURO 6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Motor s unutrašnjim sagorijevanjem, 6 cilindara u liniji, EURO 6</w:t>
            </w:r>
          </w:p>
          <w:p w14:paraId="408B1DB9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Fuel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: Diesel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Gorivo: Dizel</w:t>
            </w:r>
          </w:p>
          <w:p w14:paraId="34001DD8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Volume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: minimum 7,500 cm³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Zapremina: minimalno 7.500 cm³</w:t>
            </w:r>
          </w:p>
          <w:p w14:paraId="0385C6EE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Power: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max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. 200 kW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Snaga: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max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. 200 kW</w:t>
            </w:r>
          </w:p>
          <w:p w14:paraId="3E2D5BAC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Torque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: minimum 1,100 Nm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Obrtni moment: minimalno 1.100 Nm</w:t>
            </w:r>
          </w:p>
          <w:p w14:paraId="6D22ACB3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Cooling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system: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cooling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liquid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closed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forced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circulation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Sistem hlađenja: sa tečnošću za hlađenje, zatvoreni sa prinudnom cirkulacijom</w:t>
            </w:r>
          </w:p>
          <w:p w14:paraId="66483959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European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Emission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standard: minimum EURO 6 E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exhaust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gas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recirculation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(EGR) /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European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Emmission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lastRenderedPageBreak/>
              <w:t>standard: minimalno EURO 6 E sa povratnim vođenjem ispušnih plinova (EGR)</w:t>
            </w:r>
          </w:p>
          <w:p w14:paraId="7BCD01F1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Keyless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engine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starting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without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inserting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key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into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slot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Keyless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pokretanje motora bez umetanja ključa u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slot</w:t>
            </w:r>
            <w:proofErr w:type="spellEnd"/>
          </w:p>
          <w:p w14:paraId="02D06900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Fuel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pre-filter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heater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PredFilter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goriva sa grijačem</w:t>
            </w:r>
          </w:p>
          <w:p w14:paraId="1058CE97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Exhaust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pulled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upwards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Auspuh izvučen prema gore</w:t>
            </w:r>
          </w:p>
          <w:p w14:paraId="39FA2311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Connection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for external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engine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speed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control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Priključak za vanjsku regulaciju broja obrtaja motora</w:t>
            </w:r>
          </w:p>
          <w:p w14:paraId="4C201419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Speed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​​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limiter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30 km/h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when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operators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are on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steps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+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reversing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lock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Limitator brzine 30 km/h kada su operateri na stopama + blokada vožnje unazad</w:t>
            </w:r>
          </w:p>
          <w:p w14:paraId="05AFE385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Air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intake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above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cab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Usis zraka iznad kabine</w:t>
            </w:r>
          </w:p>
          <w:p w14:paraId="47B81007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Built-in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aluminum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fuel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tank (diesel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fuel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), minimum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capacity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270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liters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Ugrađen aluminijski spremnik za pogonsko gorivo (dizel gorivo),  zapremine minimalno 270 litara</w:t>
            </w:r>
          </w:p>
          <w:p w14:paraId="7B4BA48C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capacity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catalytic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fluid tank (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e.g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.,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AdBlue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) must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at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least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60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liters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Rezervoar katalitičkog sredstva (npr.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AdBlue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) minimalno 60 litara</w:t>
            </w:r>
          </w:p>
          <w:p w14:paraId="1FF47E0E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Automated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maximum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8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degrees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for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forward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driving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Automatizirano maksimalno 8 stepeni  za vožnju unaprijed.</w:t>
            </w:r>
          </w:p>
          <w:p w14:paraId="0194A7D8" w14:textId="503C1A86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lastRenderedPageBreak/>
              <w:t>● Power take-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from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gearbox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engine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for</w:t>
            </w:r>
            <w:r w:rsidR="000C65EE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="000C65EE">
              <w:rPr>
                <w:rFonts w:ascii="Times New Roman" w:eastAsia="Times New Roman" w:hAnsi="Times New Roman" w:cs="Times New Roman"/>
                <w:sz w:val="22"/>
                <w:szCs w:val="22"/>
              </w:rPr>
              <w:t>truck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="003A5AD4">
              <w:rPr>
                <w:rFonts w:ascii="Times New Roman" w:eastAsia="Times New Roman" w:hAnsi="Times New Roman" w:cs="Times New Roman"/>
                <w:sz w:val="22"/>
                <w:szCs w:val="22"/>
              </w:rPr>
              <w:t>superstructure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-for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utility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/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Odgon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snage sa mjenjača ili motora za nadgradnju</w:t>
            </w:r>
            <w:r w:rsidR="000C65EE"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kamiona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-za komunalna vozila</w:t>
            </w:r>
          </w:p>
          <w:p w14:paraId="3EF7CB42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Braking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via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discs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on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front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rear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axles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Kočenje preko diskova na prednjoj i stražnjoj osovini</w:t>
            </w:r>
          </w:p>
          <w:p w14:paraId="433D68E3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Pneumatic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braking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system, dual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circuit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ABS, ASR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Pneumatski sistem kočenja, dvokružni sa ABS, ASR</w:t>
            </w:r>
          </w:p>
          <w:p w14:paraId="25ED9D77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ESP -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electronic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stability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system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ESP - elektronski sistem stabilnosti</w:t>
            </w:r>
          </w:p>
          <w:p w14:paraId="27BE9F45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Traffic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lane monitoring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security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system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Sigurnosni sistem praćenja prometne trake</w:t>
            </w:r>
          </w:p>
          <w:p w14:paraId="56F0E704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Safety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system - driver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attention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monitoring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Sigurnosni sistem - praćenje pažnje vozača</w:t>
            </w:r>
          </w:p>
          <w:p w14:paraId="72DB7332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Safety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system -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active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braking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Sigurnosni sistem - aktivno kočenje</w:t>
            </w:r>
          </w:p>
          <w:p w14:paraId="67DF30D5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Retarder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for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long-term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deceleration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-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braking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power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minimum 280 kW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Usporivač za dugotrajno usporavanje vozila-kočione snage minimalno 280 kW</w:t>
            </w:r>
          </w:p>
          <w:p w14:paraId="78615C54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Steering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wheel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mounted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on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left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side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servo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assisted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Upravljač postavljen na lijevoj strani vozila,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servo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podržan</w:t>
            </w:r>
          </w:p>
          <w:p w14:paraId="4A1FF382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lastRenderedPageBreak/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Adjustable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steering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column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height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tilt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Podesivi stup upravljača po visini i nagibu</w:t>
            </w:r>
          </w:p>
          <w:p w14:paraId="46CD98C5" w14:textId="77777777" w:rsidR="00C10EDE" w:rsidRDefault="001A64ED">
            <w:pPr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Rims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tires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Naplatci i pneumatici:</w:t>
            </w:r>
          </w:p>
          <w:p w14:paraId="586A8F89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Rims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minimum 9.00 x 22.5, total 7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pieces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Naplatci minimalno 9.00 x22.5 , ukupno 7 komada</w:t>
            </w:r>
          </w:p>
          <w:p w14:paraId="0B117009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Tires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minimum 315/70 R22.5, total 7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pieces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Pneumatici minimalno 315/70 R22.5 , ukupno 7 komada</w:t>
            </w:r>
          </w:p>
          <w:p w14:paraId="3703C703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Front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suspension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parabolic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rear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suspension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air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Prednje ogibljenje parabolično, stražnje ogibljenje zračno</w:t>
            </w:r>
          </w:p>
          <w:p w14:paraId="26F68B58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Differential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lock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on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rear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axle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Blokada diferencijala na stražnjoj osovini</w:t>
            </w:r>
          </w:p>
          <w:p w14:paraId="5B4C6CDC" w14:textId="77777777" w:rsidR="00C10EDE" w:rsidRDefault="001A64ED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Electrical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installation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/ Električna instalacija vozila: </w:t>
            </w:r>
          </w:p>
          <w:p w14:paraId="1DF90F1D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Accumulators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2x minimum 12V 170 Ah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Akumulatori 2x minimalno 12V 170 Ah</w:t>
            </w:r>
          </w:p>
          <w:p w14:paraId="76C5812E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Alternator minimum 28V 100A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Alternator minimalno 28V 100A</w:t>
            </w:r>
          </w:p>
          <w:p w14:paraId="11F9C404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Heating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air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conditioning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Grijanje i klimatizacija</w:t>
            </w:r>
          </w:p>
          <w:p w14:paraId="35E17C22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Manual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automatic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air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conditioning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cab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Manuelni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ili automatski klima uređaj u kabini vozila</w:t>
            </w:r>
          </w:p>
          <w:p w14:paraId="26640469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lastRenderedPageBreak/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Lighting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signaling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equipment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marking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workspace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lighting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Svjetlosna, signalna oprema i označavanje vozila i osvjetljavanje radnog prostora</w:t>
            </w:r>
          </w:p>
          <w:p w14:paraId="660A04BD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Two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rotating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lights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on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cab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Dva rotirajuća svjetla na kabini vozila</w:t>
            </w:r>
          </w:p>
          <w:p w14:paraId="2964A346" w14:textId="331F9ABF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 w:rsidR="000C65EE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="000C65EE">
              <w:rPr>
                <w:rFonts w:ascii="Times New Roman" w:eastAsia="Times New Roman" w:hAnsi="Times New Roman" w:cs="Times New Roman"/>
                <w:sz w:val="22"/>
                <w:szCs w:val="22"/>
              </w:rPr>
              <w:t>truck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="003A5AD4">
              <w:rPr>
                <w:rFonts w:ascii="Times New Roman" w:eastAsia="Times New Roman" w:hAnsi="Times New Roman" w:cs="Times New Roman"/>
                <w:sz w:val="22"/>
                <w:szCs w:val="22"/>
              </w:rPr>
              <w:t>superstructure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should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marked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on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front,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back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sides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accordance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positive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legal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by-laws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accordance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dimensions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weight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purpose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Vozilo i nadgradnja</w:t>
            </w:r>
            <w:r w:rsidR="000C65EE"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kamiona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treba da budu sa prednje, zadnje i bočnih strana označena u skladu sa pozitivnim zakonskim i podzakonskim aktima te shodno dimenzijama, masi i namjeni vozila.</w:t>
            </w:r>
          </w:p>
          <w:p w14:paraId="14D87B64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Two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work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lights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on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rear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for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night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work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Dva radna svjetla na stražnjem dijelu vozila za noćni rad</w:t>
            </w:r>
          </w:p>
          <w:p w14:paraId="50025F54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must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emit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audible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signal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when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reversing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, minimum 55 dB. /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Vozilo treba davati zvučni signal pri vožnji unatrag, od minimalno 55 dB</w:t>
            </w:r>
          </w:p>
          <w:p w14:paraId="060FF59B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Upper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lower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taillights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protective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metal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grille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Gornja i donja stražnja svjetla sa zaštitnom metalnom rešetkom</w:t>
            </w:r>
          </w:p>
          <w:p w14:paraId="2D4DF7DA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Lighting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stairs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at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entrance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Osvjetljenje stepenica na ulazu</w:t>
            </w:r>
          </w:p>
          <w:p w14:paraId="232A370C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lastRenderedPageBreak/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Fog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lights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Svjetla za maglu</w:t>
            </w:r>
          </w:p>
          <w:p w14:paraId="258E7A76" w14:textId="77777777" w:rsidR="00C10EDE" w:rsidRDefault="001A64ED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Additional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equipment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/ Dodatna oprema :</w:t>
            </w:r>
          </w:p>
          <w:p w14:paraId="65FCD60F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Each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must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supplied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: a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hydraulic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jack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at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least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12 t, a spare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wheel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a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handy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tool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for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chassis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two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wheel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chocks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a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warning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triangle, a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first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aid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kit, a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tire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inflation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hose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Uz svako vozilo moraju biti isporučeni: hidraulična dizalica minimalno 12 t, Rezervni kotač, priručni alat za vozilo podvozje, dva podložnika za kotače, sigurnosni trokut, set prve pomoći, crijevo za pumpanje guma.</w:t>
            </w:r>
          </w:p>
          <w:p w14:paraId="2FACEB72" w14:textId="2F704A53" w:rsidR="00C10EDE" w:rsidRDefault="001A64ED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TECHNICAL REQUIREMENTS FOR THE</w:t>
            </w:r>
            <w:r w:rsidR="000C65EE"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TRUCK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</w:t>
            </w:r>
            <w:r w:rsidR="003A5AD4"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SUPERSTRUCTURE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/ TEHNIČKI ZAHTJEVI NADGRADNJE </w:t>
            </w:r>
            <w:r w:rsidR="000C65EE"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KAMIONA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                                                                                                                  </w:t>
            </w:r>
          </w:p>
          <w:p w14:paraId="17D140C5" w14:textId="33FEAF3C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New </w:t>
            </w:r>
            <w:proofErr w:type="spellStart"/>
            <w:r w:rsidR="000C65EE">
              <w:rPr>
                <w:rFonts w:ascii="Times New Roman" w:eastAsia="Times New Roman" w:hAnsi="Times New Roman" w:cs="Times New Roman"/>
                <w:sz w:val="22"/>
                <w:szCs w:val="22"/>
              </w:rPr>
              <w:t>truck</w:t>
            </w:r>
            <w:proofErr w:type="spellEnd"/>
            <w:r w:rsidR="000C65EE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="003A5AD4">
              <w:rPr>
                <w:rFonts w:ascii="Times New Roman" w:eastAsia="Times New Roman" w:hAnsi="Times New Roman" w:cs="Times New Roman"/>
                <w:sz w:val="22"/>
                <w:szCs w:val="22"/>
              </w:rPr>
              <w:t>superstructure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unused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year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production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minimum 2025.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Nova nadgradnja</w:t>
            </w:r>
            <w:r w:rsidR="000C65EE"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kamiona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, nekorištena, godina proizvodnje minimalno 2025.god.</w:t>
            </w:r>
          </w:p>
          <w:p w14:paraId="51AE7C90" w14:textId="2EA4508B" w:rsidR="00C10EDE" w:rsidRDefault="001A64ED">
            <w:pPr>
              <w:ind w:left="720"/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Minimum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volume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="000C65EE">
              <w:rPr>
                <w:rFonts w:ascii="Times New Roman" w:eastAsia="Times New Roman" w:hAnsi="Times New Roman" w:cs="Times New Roman"/>
                <w:sz w:val="22"/>
                <w:szCs w:val="22"/>
              </w:rPr>
              <w:t>truck</w:t>
            </w:r>
            <w:proofErr w:type="spellEnd"/>
            <w:r w:rsidR="000C65EE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superstructure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14 m³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Zapremina nadgradnje</w:t>
            </w:r>
            <w:r w:rsidR="000C65EE"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kamiona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minimalno 14 m³</w:t>
            </w:r>
          </w:p>
          <w:p w14:paraId="2DED8697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sides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ceiling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caisson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are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made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steel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Č0563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equivalent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 minimum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thickness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3 mm.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Stranice i plafon kesona napravljene od čelika Č0563 ili ekvivalent debljine minimalno 3 mm</w:t>
            </w:r>
          </w:p>
          <w:p w14:paraId="0C512660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lastRenderedPageBreak/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bottom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caisson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made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steel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Č0563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equivalent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 minimum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thickness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4 mm.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Dno kesona napravljeno od čelika Č0563 ili ekvivalent debljine minimalno 4 mm</w:t>
            </w:r>
          </w:p>
          <w:p w14:paraId="2039EA59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Minimum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trough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capacity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1.5 m³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Kapacitet korita minimalno 1.5 m³</w:t>
            </w:r>
          </w:p>
          <w:p w14:paraId="68E01805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Rear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door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trough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made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HARDOX 450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steel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equivalent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minimum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thickness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4 mm.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Korito zadnjih vrata napravljeno od čelika HARDOX 450 ili ekvivalent, minimalne debljine 4 mm.</w:t>
            </w:r>
          </w:p>
          <w:p w14:paraId="780660CA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Trough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sides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made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high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tensile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strength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steel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material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 minimum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thickness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4 mm,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full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continuous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welding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Stranice korita napravljene od čeličnog materijala visoke zatezne čvrstoće minimalne debljine 4 mm, sa punim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kontinualnim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zavarivanjem.</w:t>
            </w:r>
          </w:p>
          <w:p w14:paraId="27BC1195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Rear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door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made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high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tensile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strength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steel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material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Zadnja vrata napravljena od čeličnog materijala visoke zatezne čvrstoće.</w:t>
            </w:r>
          </w:p>
          <w:p w14:paraId="74FB3FB1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Opening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/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closing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rear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door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using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two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double-acting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hydraulic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cylinders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Otvaranje zatvaranje zadnjih vrata pomoću dva hidraulična cilindra dvostrukog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dejstva</w:t>
            </w:r>
            <w:proofErr w:type="spellEnd"/>
          </w:p>
          <w:p w14:paraId="65C75CD7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compaction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mechanism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consists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pusher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plate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compaction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plate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operated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two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hydraulic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cylinders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each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lastRenderedPageBreak/>
              <w:t>installed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inside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door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Mehanizam za sabijanje sastavljen iz ploče za potiskivanje i ploče za sabijanje kojima se upravlja sa po dva hidraulična cilindra ugrađena unutar vrata. </w:t>
            </w:r>
          </w:p>
          <w:p w14:paraId="2C41818B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Compression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ratio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minimum 1:5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Odnos sabijanja minimalno 1:5</w:t>
            </w:r>
          </w:p>
          <w:p w14:paraId="68137860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construction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compaction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mechanism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consists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compaction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plate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made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HARDOX 450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steel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equivalent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 minimum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thickness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4 mm,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full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continuous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welding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pressure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plate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made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HARDOX 450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steel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equivalent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 minimum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thickness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3 mm.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Konstrukcija mehanizma za sabijanje sastoji se od ploče za sabijanje napravljena od čelika HARDOX 450 ili ekvivalent minimalne debljine 4 mm, sa punim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kontinualnim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zavarivanjem i potisne ploče napravljena od čelika HARDOX 450 ili ekvivalent minimalne debljine 3 mm.</w:t>
            </w:r>
          </w:p>
          <w:p w14:paraId="4DFDF4A2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Automatic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continuous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automatic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individual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manual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pressing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mechanism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cycles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Ciklusi mehanizma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presovanja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automatski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kontinualni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, automatski pojedinačni i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manuelni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</w:p>
          <w:p w14:paraId="229ECB10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working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pressure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hydraulic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system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at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least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180 bar.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Radni pritisak hidrauličnog sistema minimalno 180 bara.</w:t>
            </w:r>
          </w:p>
          <w:p w14:paraId="40E0E0FB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hydraulic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oil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reservoir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return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filter, a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filler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neck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oil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level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indicator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thermometer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located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on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lastRenderedPageBreak/>
              <w:t xml:space="preserve">front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part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box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also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support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telescopic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cylinder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Rezervoar hidrauličnog ulja sa povratnim filterom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nalivnim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grlom i pokazivačem nivoa ulja sa termometrom smješten na prednjem dijelu sanduka i ujedno je u nosač teleskopskog cilindra.</w:t>
            </w:r>
          </w:p>
          <w:p w14:paraId="0E23D18E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● Dual-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current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hydraulic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pump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for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simultaneous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operation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hydraulic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system for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compaction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automatic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bucket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lifting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installed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directly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on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auxiliary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drive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Hidraulična pumpa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dvostrujna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za istovremeni pogon hidrauličnog sistema za sabijanje i automata za podizanje kanti ugrađena direktno na pomoćni pogon vozila.</w:t>
            </w:r>
          </w:p>
          <w:p w14:paraId="0F2AFC4C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Rear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door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opening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angle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minimum 80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degrees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. /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Kut otvaranja zadnjih vrata minimalno 80 stupnjeva.</w:t>
            </w:r>
          </w:p>
          <w:p w14:paraId="7F1D9C90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Hydraulic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blocking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device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to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prevent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rear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door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from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falling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event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sudden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drop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pressure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hydraulic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system.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Uređaj za hidraulično blokiranje, za sprečavanje pada zadnjih vrata u slučaju naglog pada tlaka u hidrauličnom sistemu.</w:t>
            </w:r>
          </w:p>
          <w:p w14:paraId="2E0C3FEB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Activating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cleaning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cycle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when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door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fully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open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Aktiviranje ciklusa čišćenja korita kada su vrata potpuno otvorena.</w:t>
            </w:r>
          </w:p>
          <w:p w14:paraId="26FCDABD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lastRenderedPageBreak/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Safety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bars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to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support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rear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door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case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maintenance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Sigurnosne šipke da podrži zadnja vrata u slučaju održavanja.</w:t>
            </w:r>
          </w:p>
          <w:p w14:paraId="4D603942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Closing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rear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doors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using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two-hand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controls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for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safety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reasons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Zatvaranje zadnjih vrata pomoću dvoručnih komandi iz sigurnosnih razloga</w:t>
            </w:r>
          </w:p>
          <w:p w14:paraId="7F818671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hydraulic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system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protected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from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overload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safety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valves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electrical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system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safety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STOP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switches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Hidraulični sistem od preopterećenja osiguran sigurnosnim ventilima a električni sa sigurnosnim STOP prekidačima.</w:t>
            </w:r>
          </w:p>
          <w:p w14:paraId="270FABB7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Control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boxes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are waterproof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weatherproof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protection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according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to IP 67.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Kontrolne kutije vodootporne i otporne ne vremenske uvijete zaštita prema IP 67.</w:t>
            </w:r>
          </w:p>
          <w:p w14:paraId="1F3B5F54" w14:textId="6394E1DE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All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controls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for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operation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 w:rsidR="000C65EE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="000C65EE">
              <w:rPr>
                <w:rFonts w:ascii="Times New Roman" w:eastAsia="Times New Roman" w:hAnsi="Times New Roman" w:cs="Times New Roman"/>
                <w:sz w:val="22"/>
                <w:szCs w:val="22"/>
              </w:rPr>
              <w:t>truck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superstructure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are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electro-hydraulic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using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 PLC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controller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except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for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lifter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Sve komande za rad nadgradnje</w:t>
            </w:r>
            <w:r w:rsidR="000C65EE"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kamiona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elektro hidraulične pomoću PLC kontrolora osim podizača</w:t>
            </w: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</w:p>
          <w:p w14:paraId="43C4D6CF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Adequate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safety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devices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installed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for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all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moving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parts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Ugrađeni adekvatni sigurnosni uređaji za sve dijelove u pokretu.</w:t>
            </w:r>
          </w:p>
          <w:p w14:paraId="71718D00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Disabled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push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plate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from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moving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forward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when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door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down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Onemogućeno pomjeranje potisne ploče prema naprijed kada su vrata spuštena</w:t>
            </w:r>
          </w:p>
          <w:p w14:paraId="2C3B35FB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lastRenderedPageBreak/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door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cannot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lowered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until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push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plate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properly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retracted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Onemogućeno je spuštanje vrata dok potisna ploča nije propisno uvučena</w:t>
            </w:r>
          </w:p>
          <w:p w14:paraId="7692B71F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lifting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device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pressing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cycle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are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disabled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while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worker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on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work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step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Onemogućen rad podiznog uređaja i radni ciklus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presovanja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dok se radnik nalazi na radnoj stepenici</w:t>
            </w:r>
          </w:p>
          <w:p w14:paraId="75881167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Two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rear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folding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steps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for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operators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sensors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that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detect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presence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workers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on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them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Dvije zadnje sklopive stepenice za operatere sa senzorima koji detektiraju prisustvo radnika na istim</w:t>
            </w: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</w:p>
          <w:p w14:paraId="0010810D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Device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for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lifting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bins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garbage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containers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according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to EN 840-1, 840-2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840-3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Uređaj za podizanje kanti i kontejnera za smeće prema EN 840-1,840-2 I 840-3</w:t>
            </w: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</w:p>
          <w:p w14:paraId="1433811A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Manual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hydraulic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lift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control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Upravljanje radom podizača ručno hidraulično</w:t>
            </w:r>
          </w:p>
          <w:p w14:paraId="16EC90D3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Lifting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capacity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lift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minimum 600 kg.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Kapacitet podizanja podizača minimalno 600 kg.</w:t>
            </w:r>
          </w:p>
          <w:p w14:paraId="0C7CAFA3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● Bin/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container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gripping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system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Sistem za hvatanje kanti/kontejnera</w:t>
            </w:r>
          </w:p>
          <w:p w14:paraId="266ABE5A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Locks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for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bins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holders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for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containers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.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Osigurač za kante i držači za kontejnere.</w:t>
            </w:r>
          </w:p>
          <w:p w14:paraId="68154493" w14:textId="34446FE8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lastRenderedPageBreak/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Rotating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light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on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rear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part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="000C65EE">
              <w:rPr>
                <w:rFonts w:ascii="Times New Roman" w:eastAsia="Times New Roman" w:hAnsi="Times New Roman" w:cs="Times New Roman"/>
                <w:sz w:val="22"/>
                <w:szCs w:val="22"/>
              </w:rPr>
              <w:t>truck</w:t>
            </w:r>
            <w:proofErr w:type="spellEnd"/>
            <w:r w:rsidR="000C65EE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superstructure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Rotacijsko svijetlo na zadnjem dijelu nadgradnje</w:t>
            </w:r>
            <w:r w:rsidR="000C65EE"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kamiona</w:t>
            </w:r>
          </w:p>
          <w:p w14:paraId="12F4A6C7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Two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rear-mounted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reflectors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for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nighttime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jobs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Dva reflektora montirana na zadnjoj strani za rad noću</w:t>
            </w:r>
          </w:p>
          <w:p w14:paraId="4EAEDEEF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Underrun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protection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mudguards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on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rear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wheels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Bočna zaštite od podlijetanja i blatobrani na zadnjim kotačima</w:t>
            </w:r>
          </w:p>
          <w:p w14:paraId="25AB4AF8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Rear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door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camera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monitor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vehicle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cab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Kamera na zadnjim vratima i monitor u kabini vozila</w:t>
            </w:r>
          </w:p>
          <w:p w14:paraId="3767E542" w14:textId="77777777" w:rsidR="00C10EDE" w:rsidRDefault="001A64ED">
            <w:pPr>
              <w:ind w:left="720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● All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structural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assemblies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sandblasted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painted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a base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finish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two-component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paint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in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color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cabin</w:t>
            </w:r>
            <w:proofErr w:type="spellEnd"/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/ </w:t>
            </w: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Svi sklopovi konstrukcije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pjeskareni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i obojeni osnovnom i završnom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dvokomponentnom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 bojom  u boji kabine</w:t>
            </w:r>
          </w:p>
          <w:p w14:paraId="27D2F4A9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  <w:highlight w:val="yellow"/>
              </w:rPr>
            </w:pPr>
          </w:p>
        </w:tc>
        <w:tc>
          <w:tcPr>
            <w:tcW w:w="2004" w:type="dxa"/>
            <w:vAlign w:val="center"/>
          </w:tcPr>
          <w:p w14:paraId="6300CF82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31259F72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0B629D80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6140FD1B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153AEB33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105DB6B5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7636F38D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352A5219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339C55E2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0F979FEA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46DE7B32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602906ED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20FBA32B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70AF5FC4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12F9D66C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15A39639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3FC6C9E5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483C3114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4833B2C4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025DF5A1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69A4CE98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72968465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13620C1B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33773390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7F01E749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0712E2C5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7A924DCB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59BF67B8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1EFAEB2B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1B1C84A0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3018A3DA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3C529EBD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48A08982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51C819B1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048E7080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677E7FC4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7AF874EA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28AA38BC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  <w:p w14:paraId="254F445D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2460" w:type="dxa"/>
          </w:tcPr>
          <w:p w14:paraId="6CFE62DF" w14:textId="77777777" w:rsidR="00C10EDE" w:rsidRDefault="00C10EDE">
            <w:pP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2412" w:type="dxa"/>
          </w:tcPr>
          <w:p w14:paraId="762402F7" w14:textId="77777777" w:rsidR="00C10EDE" w:rsidRDefault="00C10EDE">
            <w:pPr>
              <w:tabs>
                <w:tab w:val="left" w:pos="729"/>
              </w:tabs>
              <w:jc w:val="center"/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</w:pPr>
          </w:p>
        </w:tc>
      </w:tr>
    </w:tbl>
    <w:p w14:paraId="3AC1B749" w14:textId="77777777" w:rsidR="00C10EDE" w:rsidRDefault="00C10EDE"/>
    <w:sectPr w:rsidR="00C10EDE">
      <w:pgSz w:w="16838" w:h="11906" w:orient="landscape"/>
      <w:pgMar w:top="1440" w:right="1440" w:bottom="1440" w:left="1440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7F40C5F6-EF4E-4AE8-AC6A-F315D0B9018D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5175037D-0384-4B12-A6B5-69BD7A3AD8FE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3" w:fontKey="{1EC82488-68B8-4E35-9C7E-E9F4B7557447}"/>
    <w:embedItalic r:id="rId4" w:fontKey="{2FBAF03A-5279-46F6-B3AA-0B7DE6BACD3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172AE574-DDB8-4F7C-97F6-66E3E3304A3A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6" w:fontKey="{9DF2D060-8DE9-41BE-B5B8-2373839DEC4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0C56B8D"/>
    <w:multiLevelType w:val="multilevel"/>
    <w:tmpl w:val="BDF02126"/>
    <w:lvl w:ilvl="0">
      <w:start w:val="1"/>
      <w:numFmt w:val="bullet"/>
      <w:pStyle w:val="Naslov1"/>
      <w:lvlText w:val="●"/>
      <w:lvlJc w:val="left"/>
      <w:pPr>
        <w:ind w:left="737" w:hanging="17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pStyle w:val="Naslov4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pStyle w:val="Naslov5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pStyle w:val="Naslov6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pStyle w:val="Naslov7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pStyle w:val="Naslov8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pStyle w:val="Naslov9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1406834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10EDE"/>
    <w:rsid w:val="000C65EE"/>
    <w:rsid w:val="001A64ED"/>
    <w:rsid w:val="003A5AD4"/>
    <w:rsid w:val="00653299"/>
    <w:rsid w:val="00883879"/>
    <w:rsid w:val="009420B5"/>
    <w:rsid w:val="00974E2D"/>
    <w:rsid w:val="00AF3B29"/>
    <w:rsid w:val="00C10E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DC7D4D"/>
  <w15:docId w15:val="{C0322459-2886-44FC-97E9-C9DC6AB66F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lang w:val="hr-HR" w:eastAsia="hr-HR" w:bidi="ar-SA"/>
      </w:rPr>
    </w:rPrDefault>
    <w:pPrDefault>
      <w:pPr>
        <w:spacing w:before="120" w:after="12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4695"/>
    <w:rPr>
      <w:snapToGrid w:val="0"/>
      <w:lang w:eastAsia="hr-BA"/>
    </w:rPr>
  </w:style>
  <w:style w:type="paragraph" w:styleId="Naslov1">
    <w:name w:val="heading 1"/>
    <w:basedOn w:val="Normal"/>
    <w:next w:val="Normal"/>
    <w:link w:val="Naslov1Char"/>
    <w:uiPriority w:val="9"/>
    <w:qFormat/>
    <w:rsid w:val="008B4695"/>
    <w:pPr>
      <w:keepNext/>
      <w:numPr>
        <w:numId w:val="1"/>
      </w:numPr>
      <w:tabs>
        <w:tab w:val="right" w:pos="567"/>
      </w:tabs>
      <w:spacing w:before="240" w:after="240"/>
      <w:jc w:val="both"/>
      <w:outlineLvl w:val="0"/>
    </w:pPr>
    <w:rPr>
      <w:b/>
      <w:lang w:val="fr-BE"/>
    </w:rPr>
  </w:style>
  <w:style w:type="paragraph" w:styleId="Naslov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slov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slov4">
    <w:name w:val="heading 4"/>
    <w:basedOn w:val="Normal"/>
    <w:next w:val="Normal"/>
    <w:link w:val="Naslov4Char"/>
    <w:uiPriority w:val="9"/>
    <w:semiHidden/>
    <w:unhideWhenUsed/>
    <w:qFormat/>
    <w:rsid w:val="008B4695"/>
    <w:pPr>
      <w:keepNext/>
      <w:numPr>
        <w:ilvl w:val="3"/>
        <w:numId w:val="1"/>
      </w:numPr>
      <w:spacing w:before="240" w:after="60"/>
      <w:outlineLvl w:val="3"/>
    </w:pPr>
    <w:rPr>
      <w:b/>
      <w:sz w:val="24"/>
    </w:rPr>
  </w:style>
  <w:style w:type="paragraph" w:styleId="Naslov5">
    <w:name w:val="heading 5"/>
    <w:basedOn w:val="Normal"/>
    <w:next w:val="Normal"/>
    <w:link w:val="Naslov5Char"/>
    <w:uiPriority w:val="9"/>
    <w:semiHidden/>
    <w:unhideWhenUsed/>
    <w:qFormat/>
    <w:rsid w:val="008B4695"/>
    <w:pPr>
      <w:numPr>
        <w:ilvl w:val="4"/>
        <w:numId w:val="1"/>
      </w:numPr>
      <w:spacing w:before="240" w:after="60"/>
      <w:outlineLvl w:val="4"/>
    </w:pPr>
    <w:rPr>
      <w:sz w:val="22"/>
    </w:rPr>
  </w:style>
  <w:style w:type="paragraph" w:styleId="Naslov6">
    <w:name w:val="heading 6"/>
    <w:basedOn w:val="Normal"/>
    <w:next w:val="Normal"/>
    <w:link w:val="Naslov6Char"/>
    <w:uiPriority w:val="9"/>
    <w:semiHidden/>
    <w:unhideWhenUsed/>
    <w:qFormat/>
    <w:rsid w:val="008B4695"/>
    <w:pPr>
      <w:numPr>
        <w:ilvl w:val="5"/>
        <w:numId w:val="1"/>
      </w:numPr>
      <w:tabs>
        <w:tab w:val="num" w:pos="1152"/>
      </w:tabs>
      <w:spacing w:before="240" w:after="60"/>
      <w:ind w:left="1152" w:hanging="1152"/>
      <w:outlineLvl w:val="5"/>
    </w:pPr>
    <w:rPr>
      <w:i/>
      <w:sz w:val="22"/>
    </w:rPr>
  </w:style>
  <w:style w:type="paragraph" w:styleId="Naslov7">
    <w:name w:val="heading 7"/>
    <w:basedOn w:val="Normal"/>
    <w:next w:val="Normal"/>
    <w:link w:val="Naslov7Char"/>
    <w:qFormat/>
    <w:rsid w:val="008B4695"/>
    <w:pPr>
      <w:numPr>
        <w:ilvl w:val="6"/>
        <w:numId w:val="1"/>
      </w:numPr>
      <w:spacing w:before="240" w:after="60"/>
      <w:outlineLvl w:val="6"/>
    </w:pPr>
  </w:style>
  <w:style w:type="paragraph" w:styleId="Naslov8">
    <w:name w:val="heading 8"/>
    <w:basedOn w:val="Normal"/>
    <w:next w:val="Normal"/>
    <w:link w:val="Naslov8Char"/>
    <w:qFormat/>
    <w:rsid w:val="008B4695"/>
    <w:pPr>
      <w:numPr>
        <w:ilvl w:val="7"/>
        <w:numId w:val="1"/>
      </w:numPr>
      <w:spacing w:before="240" w:after="60"/>
      <w:outlineLvl w:val="7"/>
    </w:pPr>
    <w:rPr>
      <w:i/>
    </w:rPr>
  </w:style>
  <w:style w:type="paragraph" w:styleId="Naslov9">
    <w:name w:val="heading 9"/>
    <w:basedOn w:val="Normal"/>
    <w:next w:val="Normal"/>
    <w:link w:val="Naslov9Char"/>
    <w:qFormat/>
    <w:rsid w:val="008B4695"/>
    <w:pPr>
      <w:numPr>
        <w:ilvl w:val="8"/>
        <w:numId w:val="1"/>
      </w:numPr>
      <w:spacing w:before="240" w:after="60"/>
      <w:outlineLvl w:val="8"/>
    </w:pPr>
    <w:rPr>
      <w:b/>
      <w:i/>
      <w:sz w:val="18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slov">
    <w:name w:val="Title"/>
    <w:basedOn w:val="Normal"/>
    <w:next w:val="Normal"/>
    <w:uiPriority w:val="10"/>
    <w:qFormat/>
    <w:pPr>
      <w:keepNext/>
      <w:keepLines/>
      <w:spacing w:before="48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slov1Char">
    <w:name w:val="Naslov 1 Char"/>
    <w:basedOn w:val="Zadanifontodlomka"/>
    <w:link w:val="Naslov1"/>
    <w:rsid w:val="008B4695"/>
    <w:rPr>
      <w:rFonts w:ascii="Arial" w:eastAsia="Arial" w:hAnsi="Arial" w:cs="Arial"/>
      <w:b/>
      <w:snapToGrid w:val="0"/>
      <w:sz w:val="20"/>
      <w:szCs w:val="20"/>
      <w:lang w:val="fr-BE" w:eastAsia="hr-BA"/>
    </w:rPr>
  </w:style>
  <w:style w:type="character" w:customStyle="1" w:styleId="Naslov4Char">
    <w:name w:val="Naslov 4 Char"/>
    <w:basedOn w:val="Zadanifontodlomka"/>
    <w:link w:val="Naslov4"/>
    <w:rsid w:val="008B4695"/>
    <w:rPr>
      <w:rFonts w:ascii="Arial" w:eastAsia="Arial" w:hAnsi="Arial" w:cs="Arial"/>
      <w:b/>
      <w:snapToGrid w:val="0"/>
      <w:sz w:val="24"/>
      <w:szCs w:val="20"/>
      <w:lang w:val="hr-HR" w:eastAsia="hr-BA"/>
    </w:rPr>
  </w:style>
  <w:style w:type="character" w:customStyle="1" w:styleId="Naslov5Char">
    <w:name w:val="Naslov 5 Char"/>
    <w:basedOn w:val="Zadanifontodlomka"/>
    <w:link w:val="Naslov5"/>
    <w:rsid w:val="008B4695"/>
    <w:rPr>
      <w:rFonts w:ascii="Arial" w:eastAsia="Arial" w:hAnsi="Arial" w:cs="Arial"/>
      <w:snapToGrid w:val="0"/>
      <w:szCs w:val="20"/>
      <w:lang w:val="hr-HR" w:eastAsia="hr-BA"/>
    </w:rPr>
  </w:style>
  <w:style w:type="character" w:customStyle="1" w:styleId="Naslov6Char">
    <w:name w:val="Naslov 6 Char"/>
    <w:basedOn w:val="Zadanifontodlomka"/>
    <w:link w:val="Naslov6"/>
    <w:rsid w:val="008B4695"/>
    <w:rPr>
      <w:rFonts w:ascii="Arial" w:eastAsia="Arial" w:hAnsi="Arial" w:cs="Arial"/>
      <w:i/>
      <w:snapToGrid w:val="0"/>
      <w:szCs w:val="20"/>
      <w:lang w:val="hr-HR" w:eastAsia="hr-BA"/>
    </w:rPr>
  </w:style>
  <w:style w:type="character" w:customStyle="1" w:styleId="Naslov7Char">
    <w:name w:val="Naslov 7 Char"/>
    <w:basedOn w:val="Zadanifontodlomka"/>
    <w:link w:val="Naslov7"/>
    <w:rsid w:val="008B4695"/>
    <w:rPr>
      <w:rFonts w:ascii="Arial" w:eastAsia="Arial" w:hAnsi="Arial" w:cs="Arial"/>
      <w:snapToGrid w:val="0"/>
      <w:sz w:val="20"/>
      <w:szCs w:val="20"/>
      <w:lang w:val="hr-HR" w:eastAsia="hr-BA"/>
    </w:rPr>
  </w:style>
  <w:style w:type="character" w:customStyle="1" w:styleId="Naslov8Char">
    <w:name w:val="Naslov 8 Char"/>
    <w:basedOn w:val="Zadanifontodlomka"/>
    <w:link w:val="Naslov8"/>
    <w:rsid w:val="008B4695"/>
    <w:rPr>
      <w:rFonts w:ascii="Arial" w:eastAsia="Arial" w:hAnsi="Arial" w:cs="Arial"/>
      <w:i/>
      <w:snapToGrid w:val="0"/>
      <w:sz w:val="20"/>
      <w:szCs w:val="20"/>
      <w:lang w:val="hr-HR" w:eastAsia="hr-BA"/>
    </w:rPr>
  </w:style>
  <w:style w:type="character" w:customStyle="1" w:styleId="Naslov9Char">
    <w:name w:val="Naslov 9 Char"/>
    <w:basedOn w:val="Zadanifontodlomka"/>
    <w:link w:val="Naslov9"/>
    <w:rsid w:val="008B4695"/>
    <w:rPr>
      <w:rFonts w:ascii="Arial" w:eastAsia="Arial" w:hAnsi="Arial" w:cs="Arial"/>
      <w:b/>
      <w:i/>
      <w:snapToGrid w:val="0"/>
      <w:sz w:val="18"/>
      <w:szCs w:val="20"/>
      <w:lang w:val="hr-HR" w:eastAsia="hr-BA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8B4695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8B4695"/>
    <w:rPr>
      <w:rFonts w:ascii="Tahoma" w:eastAsia="Arial" w:hAnsi="Tahoma" w:cs="Tahoma"/>
      <w:snapToGrid w:val="0"/>
      <w:sz w:val="16"/>
      <w:szCs w:val="16"/>
      <w:lang w:val="hr-HR" w:eastAsia="hr-BA"/>
    </w:rPr>
  </w:style>
  <w:style w:type="paragraph" w:styleId="Podnaslov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kkM8VgRAnUIcSImnmA1XYltW2TA==">CgMxLjAyCGguZ2pkZ3hzOAByITF1VVZNcDQ0d3JHSmxKVmJrMmgzQmtzSnNqMmt3QnZxZg==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16</Pages>
  <Words>2717</Words>
  <Characters>15487</Characters>
  <Application>Microsoft Office Word</Application>
  <DocSecurity>0</DocSecurity>
  <Lines>129</Lines>
  <Paragraphs>36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Korisnik</dc:creator>
  <cp:lastModifiedBy>Mia Hojlaš</cp:lastModifiedBy>
  <cp:revision>5</cp:revision>
  <dcterms:created xsi:type="dcterms:W3CDTF">2025-01-07T17:17:00Z</dcterms:created>
  <dcterms:modified xsi:type="dcterms:W3CDTF">2025-01-10T08:49:00Z</dcterms:modified>
</cp:coreProperties>
</file>