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C9AE11" w14:textId="77777777" w:rsidR="004B0809" w:rsidRDefault="00240563">
      <w:pPr>
        <w:pStyle w:val="Naslov1"/>
        <w:tabs>
          <w:tab w:val="left" w:pos="2268"/>
        </w:tabs>
        <w:ind w:left="360" w:firstLine="360"/>
        <w:jc w:val="center"/>
        <w:rPr>
          <w:rFonts w:ascii="Times New Roman" w:eastAsia="Times New Roman" w:hAnsi="Times New Roman" w:cs="Times New Roman"/>
          <w:sz w:val="28"/>
          <w:szCs w:val="28"/>
        </w:rPr>
      </w:pPr>
      <w:r>
        <w:rPr>
          <w:rFonts w:ascii="Times New Roman" w:eastAsia="Times New Roman" w:hAnsi="Times New Roman" w:cs="Times New Roman"/>
          <w:i/>
          <w:sz w:val="40"/>
          <w:szCs w:val="40"/>
        </w:rPr>
        <w:t>ANNEX II + III :</w:t>
      </w:r>
      <w:r>
        <w:rPr>
          <w:rFonts w:ascii="Times New Roman" w:eastAsia="Times New Roman" w:hAnsi="Times New Roman" w:cs="Times New Roman"/>
          <w:i/>
          <w:sz w:val="40"/>
          <w:szCs w:val="40"/>
        </w:rPr>
        <w:tab/>
      </w:r>
      <w:r>
        <w:rPr>
          <w:rFonts w:ascii="Times New Roman" w:eastAsia="Times New Roman" w:hAnsi="Times New Roman" w:cs="Times New Roman"/>
          <w:i/>
        </w:rPr>
        <w:t xml:space="preserve"> </w:t>
      </w:r>
      <w:r>
        <w:rPr>
          <w:rFonts w:ascii="Times New Roman" w:eastAsia="Times New Roman" w:hAnsi="Times New Roman" w:cs="Times New Roman"/>
          <w:sz w:val="28"/>
          <w:szCs w:val="28"/>
        </w:rPr>
        <w:t>TECHNICAL SPECIFICATIONS + TECHNICAL OFFER / PRILOG II + III: TEHNIČKE SPECIFIKACIJE + TEHNIČKA PONUDA</w:t>
      </w:r>
    </w:p>
    <w:p w14:paraId="4A27BD82" w14:textId="77777777" w:rsidR="004B0809" w:rsidRDefault="004B0809">
      <w:pPr>
        <w:spacing w:before="0" w:after="0"/>
        <w:ind w:left="567" w:hanging="567"/>
        <w:rPr>
          <w:rFonts w:ascii="Times New Roman" w:eastAsia="Times New Roman" w:hAnsi="Times New Roman" w:cs="Times New Roman"/>
        </w:rPr>
      </w:pPr>
    </w:p>
    <w:p w14:paraId="719DFD77" w14:textId="77777777" w:rsidR="004B0809" w:rsidRDefault="00240563">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Equipment for separate waste collection / Oprema za odvojeno prikupljanje otpada</w:t>
      </w:r>
    </w:p>
    <w:p w14:paraId="5511A4E2" w14:textId="77777777" w:rsidR="004B0809" w:rsidRDefault="00240563">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Ref. number: To 0 Waste/supply/03 / Referentni broj: To 0 Waste/oprema/03</w:t>
      </w:r>
    </w:p>
    <w:p w14:paraId="20EF4640" w14:textId="77777777" w:rsidR="004B0809" w:rsidRDefault="00240563">
      <w:pPr>
        <w:pBdr>
          <w:top w:val="nil"/>
          <w:left w:val="nil"/>
          <w:bottom w:val="nil"/>
          <w:right w:val="nil"/>
          <w:between w:val="nil"/>
        </w:pBdr>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4"/>
          <w:szCs w:val="24"/>
        </w:rPr>
        <w:t>LOT 03 - plastic containers / plastični kontejneri</w:t>
      </w:r>
    </w:p>
    <w:p w14:paraId="1666B80E" w14:textId="77777777" w:rsidR="004B0809" w:rsidRDefault="004B0809">
      <w:pPr>
        <w:spacing w:before="0" w:after="0"/>
        <w:jc w:val="center"/>
        <w:rPr>
          <w:rFonts w:ascii="Times New Roman" w:eastAsia="Times New Roman" w:hAnsi="Times New Roman" w:cs="Times New Roman"/>
          <w:b/>
          <w:sz w:val="22"/>
          <w:szCs w:val="22"/>
          <w:highlight w:val="yellow"/>
        </w:rPr>
      </w:pPr>
    </w:p>
    <w:p w14:paraId="2B84F1BA" w14:textId="77777777" w:rsidR="00240563" w:rsidRDefault="00240563" w:rsidP="00240563">
      <w:pPr>
        <w:spacing w:before="0" w:after="0"/>
        <w:ind w:left="567" w:hanging="567"/>
        <w:rPr>
          <w:rFonts w:ascii="Times New Roman" w:eastAsia="Times New Roman" w:hAnsi="Times New Roman" w:cs="Times New Roman"/>
          <w:b/>
          <w:sz w:val="22"/>
          <w:szCs w:val="22"/>
        </w:rPr>
      </w:pPr>
      <w:r>
        <w:rPr>
          <w:rFonts w:ascii="Times New Roman" w:eastAsia="Times New Roman" w:hAnsi="Times New Roman" w:cs="Times New Roman"/>
          <w:b/>
          <w:sz w:val="22"/>
          <w:szCs w:val="22"/>
        </w:rPr>
        <w:t>Columns 1-2 should be completed by the Project partner/ Stupce 1-2 treba popuniti projektni partner</w:t>
      </w:r>
    </w:p>
    <w:p w14:paraId="263A346E" w14:textId="77777777" w:rsidR="00240563" w:rsidRDefault="00240563" w:rsidP="00240563">
      <w:pPr>
        <w:spacing w:before="0" w:after="0"/>
        <w:ind w:left="567" w:hanging="567"/>
        <w:rPr>
          <w:rFonts w:ascii="Times New Roman" w:eastAsia="Times New Roman" w:hAnsi="Times New Roman" w:cs="Times New Roman"/>
          <w:b/>
          <w:sz w:val="22"/>
          <w:szCs w:val="22"/>
        </w:rPr>
      </w:pPr>
      <w:r>
        <w:rPr>
          <w:rFonts w:ascii="Times New Roman" w:eastAsia="Times New Roman" w:hAnsi="Times New Roman" w:cs="Times New Roman"/>
          <w:b/>
          <w:sz w:val="22"/>
          <w:szCs w:val="22"/>
        </w:rPr>
        <w:t>Columns 3-4 should be completed by the tenderer / Stupce 3-4 popunjava ponuditelj</w:t>
      </w:r>
    </w:p>
    <w:p w14:paraId="21FA1ADB" w14:textId="77777777" w:rsidR="00240563" w:rsidRDefault="00240563" w:rsidP="00240563">
      <w:pPr>
        <w:spacing w:before="0"/>
        <w:rPr>
          <w:rFonts w:ascii="Times New Roman" w:eastAsia="Times New Roman" w:hAnsi="Times New Roman" w:cs="Times New Roman"/>
          <w:b/>
          <w:sz w:val="24"/>
          <w:szCs w:val="24"/>
        </w:rPr>
      </w:pPr>
      <w:r>
        <w:rPr>
          <w:rFonts w:ascii="Times New Roman" w:eastAsia="Times New Roman" w:hAnsi="Times New Roman" w:cs="Times New Roman"/>
          <w:b/>
          <w:sz w:val="22"/>
          <w:szCs w:val="22"/>
        </w:rPr>
        <w:t>Column 5 is reserved for the evaluation committee / Stupac 5 rezerviran je za ocjenjivačko povjerenstvo</w:t>
      </w:r>
    </w:p>
    <w:p w14:paraId="12E5148F" w14:textId="77777777" w:rsidR="00240563" w:rsidRDefault="00240563" w:rsidP="00240563">
      <w:pPr>
        <w:ind w:left="567"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Annex III - the Contractor's technical offer /</w:t>
      </w:r>
      <w:r>
        <w:rPr>
          <w:rFonts w:ascii="Times New Roman" w:eastAsia="Times New Roman" w:hAnsi="Times New Roman" w:cs="Times New Roman"/>
          <w:b/>
          <w:sz w:val="22"/>
          <w:szCs w:val="22"/>
        </w:rPr>
        <w:t xml:space="preserve"> Prilog III - Tehnička ponuda Dobavljača</w:t>
      </w:r>
    </w:p>
    <w:p w14:paraId="795272FC" w14:textId="77777777" w:rsidR="00240563" w:rsidRDefault="00240563" w:rsidP="00240563">
      <w:pPr>
        <w:spacing w:after="0"/>
        <w:ind w:left="567"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The tenderers are requested to complete the template on the next pages:</w:t>
      </w:r>
      <w:r>
        <w:rPr>
          <w:rFonts w:ascii="Times New Roman" w:eastAsia="Times New Roman" w:hAnsi="Times New Roman" w:cs="Times New Roman"/>
          <w:b/>
          <w:sz w:val="22"/>
          <w:szCs w:val="22"/>
        </w:rPr>
        <w:t xml:space="preserve"> / Ponuditelji se mole da ispune obrazac na sljedećim stranicama:</w:t>
      </w:r>
    </w:p>
    <w:p w14:paraId="6B1220DC" w14:textId="77777777" w:rsidR="00240563" w:rsidRDefault="00240563" w:rsidP="00240563">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2 is completed by the Project partner shows the required specifications (not to be modified by the tenderer), </w:t>
      </w:r>
      <w:r>
        <w:rPr>
          <w:rFonts w:ascii="Times New Roman" w:eastAsia="Times New Roman" w:hAnsi="Times New Roman" w:cs="Times New Roman"/>
          <w:b/>
          <w:sz w:val="22"/>
          <w:szCs w:val="22"/>
        </w:rPr>
        <w:t>/ Stupac 2 popunjava projektni partner prikazuje potrebne specifikacije (ponuditelj ih ne smije mijenjati),</w:t>
      </w:r>
    </w:p>
    <w:p w14:paraId="318386BE" w14:textId="77777777" w:rsidR="00240563" w:rsidRDefault="00240563" w:rsidP="00240563">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3 is to be filled in by the tenderer and must detail what is offered (for example the words “compliant” or “yes” are not sufficient)  </w:t>
      </w:r>
      <w:r>
        <w:rPr>
          <w:rFonts w:ascii="Times New Roman" w:eastAsia="Times New Roman" w:hAnsi="Times New Roman" w:cs="Times New Roman"/>
          <w:b/>
          <w:sz w:val="22"/>
          <w:szCs w:val="22"/>
        </w:rPr>
        <w:t>/ Stupac 3 popunjava ponuditelj i mora navesti što se nudi (na primjer riječi „sukladno” ili „da” nisu dovoljne)</w:t>
      </w:r>
    </w:p>
    <w:p w14:paraId="1DD4F361" w14:textId="77777777" w:rsidR="00240563" w:rsidRDefault="00240563" w:rsidP="00240563">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4 allows the tenderer to make comments on its proposed supply and to make eventual references to the documentation </w:t>
      </w:r>
      <w:r>
        <w:rPr>
          <w:rFonts w:ascii="Times New Roman" w:eastAsia="Times New Roman" w:hAnsi="Times New Roman" w:cs="Times New Roman"/>
          <w:b/>
          <w:sz w:val="22"/>
          <w:szCs w:val="22"/>
        </w:rPr>
        <w:t>/ Stupac 4 omogućuje ponuditelju da daje komentare na svoju predloženu isporuku i da se eventualno poziva na dokumentaciju</w:t>
      </w:r>
    </w:p>
    <w:p w14:paraId="0D89873D" w14:textId="77777777" w:rsidR="00240563" w:rsidRDefault="00240563" w:rsidP="00240563">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eventual documentation supplied should clearly indicate (highlight, mark) the models offered and the options included, if any, so that the evaluators can see the exact configuration. Offers that do not permit to identify precisely the models and the specifications may be rejected by the evaluation committee. </w:t>
      </w:r>
      <w:r>
        <w:rPr>
          <w:rFonts w:ascii="Times New Roman" w:eastAsia="Times New Roman" w:hAnsi="Times New Roman" w:cs="Times New Roman"/>
          <w:b/>
          <w:sz w:val="22"/>
          <w:szCs w:val="22"/>
        </w:rPr>
        <w:t>/ Eventualno dostavljena dokumentacija treba jasno naznačiti (istaknuti, označiti) ponuđene modele i uključene opcije, ako ih ima, tako da evaluatori mogu vidjeti točnu konfiguraciju. Ponude koje ne dopuštaju preciznu identifikaciju modela i specifikacija mogu biti odbijene od strane komisije za ocjenjivanje.</w:t>
      </w:r>
    </w:p>
    <w:p w14:paraId="7015EF12" w14:textId="77777777" w:rsidR="00240563" w:rsidRDefault="00240563" w:rsidP="00240563">
      <w:pPr>
        <w:spacing w:after="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The offer must be clear enough to allow the evaluators to make an easy comparison between the requested specifications and the offered</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 xml:space="preserve">specifications. </w:t>
      </w:r>
      <w:r>
        <w:rPr>
          <w:rFonts w:ascii="Times New Roman" w:eastAsia="Times New Roman" w:hAnsi="Times New Roman" w:cs="Times New Roman"/>
          <w:b/>
          <w:sz w:val="22"/>
          <w:szCs w:val="22"/>
        </w:rPr>
        <w:t>/ Ponuda mora biti dovoljno jasna da ocjenjivačima omogući jednostavnu usporedbu između traženih specifikacija i ponuđenih specifikacija.</w:t>
      </w:r>
    </w:p>
    <w:p w14:paraId="1481836C" w14:textId="77777777" w:rsidR="00240563" w:rsidRDefault="00240563" w:rsidP="00240563">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 xml:space="preserve">The requirements set out in the technical specifications represent the minimum technical characteristics which offered goods must satisfy, unless stated otherwise, and tenderers are not allowed to modify technical specification in any way. </w:t>
      </w:r>
      <w:r>
        <w:rPr>
          <w:rFonts w:ascii="Times New Roman" w:eastAsia="Times New Roman" w:hAnsi="Times New Roman" w:cs="Times New Roman"/>
          <w:b/>
          <w:sz w:val="22"/>
          <w:szCs w:val="22"/>
        </w:rPr>
        <w:t>/ Zahtjevi navedeni u tehničkim specifikacijama predstavljaju minimalne tehničke karakteristike koje ponuđena roba mora zadovoljiti, osim ako nije drugačije navedeno, te ponuditeljima nije dopuštena izmjena tehničke specifikacije na bilo koji način.</w:t>
      </w:r>
    </w:p>
    <w:p w14:paraId="506D92E9" w14:textId="479B7FB4" w:rsidR="004B0809" w:rsidRDefault="00240563" w:rsidP="00240563">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For each item for which it is not explicitly stated that it is allowed to offer goods of the equal characteristics, i.e. for each item where it is not stated “or equivalent”, for the purposes of this tender documentation it is assumed that words “or equivalent” are stated, and tenderer is allowed to offer equivalent goods / goods of equivalent characteristics. </w:t>
      </w:r>
      <w:r>
        <w:rPr>
          <w:rFonts w:ascii="Times New Roman" w:eastAsia="Times New Roman" w:hAnsi="Times New Roman" w:cs="Times New Roman"/>
          <w:b/>
          <w:sz w:val="22"/>
          <w:szCs w:val="22"/>
        </w:rPr>
        <w:t>/ Za svaku stavku za koju nije izričito navedeno da je dopušteno nuditi robu jednakih svojstava, odnosno za svaku stavku za koju nije navedeno „ili ekvivalent“, za potrebe ove dokumentacije za nadmetanje podrazumijeva se da su riječi „ili ekvivalent” navedene, a ponuditelju je dopušteno ponuditi istovrijednu robu / robu jednakih svojstava</w:t>
      </w:r>
      <w:r>
        <w:rPr>
          <w:rFonts w:ascii="Times New Roman" w:eastAsia="Times New Roman" w:hAnsi="Times New Roman" w:cs="Times New Roman"/>
          <w:b/>
          <w:sz w:val="22"/>
          <w:szCs w:val="22"/>
        </w:rPr>
        <w:t>.</w:t>
      </w:r>
    </w:p>
    <w:p w14:paraId="16A9CE09" w14:textId="77777777" w:rsidR="004B0809" w:rsidRDefault="004B0809">
      <w:pPr>
        <w:ind w:left="567" w:hanging="567"/>
        <w:jc w:val="both"/>
        <w:rPr>
          <w:rFonts w:ascii="Times New Roman" w:eastAsia="Times New Roman" w:hAnsi="Times New Roman" w:cs="Times New Roman"/>
          <w:sz w:val="22"/>
          <w:szCs w:val="22"/>
        </w:rPr>
      </w:pPr>
    </w:p>
    <w:p w14:paraId="0B51FD80" w14:textId="77777777" w:rsidR="004B0809" w:rsidRDefault="004B0809"/>
    <w:p w14:paraId="6376BCE3" w14:textId="77777777" w:rsidR="004B0809" w:rsidRDefault="004B0809"/>
    <w:p w14:paraId="5D3942CE" w14:textId="77777777" w:rsidR="004B0809" w:rsidRDefault="004B0809"/>
    <w:p w14:paraId="78C4B9B7" w14:textId="77777777" w:rsidR="004B0809" w:rsidRDefault="004B0809"/>
    <w:p w14:paraId="2E159C5D" w14:textId="77777777" w:rsidR="004B0809" w:rsidRDefault="004B0809"/>
    <w:p w14:paraId="0E1C716E" w14:textId="77777777" w:rsidR="004B0809" w:rsidRDefault="004B0809"/>
    <w:p w14:paraId="74385409" w14:textId="77777777" w:rsidR="004B0809" w:rsidRDefault="004B0809"/>
    <w:p w14:paraId="2FFCDD9F" w14:textId="77777777" w:rsidR="004B0809" w:rsidRDefault="004B0809"/>
    <w:p w14:paraId="12CEFC73" w14:textId="77777777" w:rsidR="004B0809" w:rsidRDefault="004B0809"/>
    <w:p w14:paraId="29B77988" w14:textId="77777777" w:rsidR="004B0809" w:rsidRDefault="004B0809"/>
    <w:p w14:paraId="7EBE2142" w14:textId="77777777" w:rsidR="004B0809" w:rsidRDefault="004B0809"/>
    <w:p w14:paraId="5F0ECC6C" w14:textId="77777777" w:rsidR="004B0809" w:rsidRDefault="004B0809"/>
    <w:p w14:paraId="55C5375B" w14:textId="77777777" w:rsidR="004B0809" w:rsidRDefault="004B0809"/>
    <w:p w14:paraId="09E97C06" w14:textId="77777777" w:rsidR="004B0809" w:rsidRDefault="004B0809"/>
    <w:p w14:paraId="5D479D1D" w14:textId="77777777" w:rsidR="004B0809" w:rsidRDefault="004B0809"/>
    <w:p w14:paraId="1F633E73" w14:textId="77777777" w:rsidR="004B0809" w:rsidRDefault="004B0809">
      <w:pPr>
        <w:rPr>
          <w:rFonts w:ascii="Times New Roman" w:eastAsia="Times New Roman" w:hAnsi="Times New Roman" w:cs="Times New Roman"/>
          <w:sz w:val="22"/>
          <w:szCs w:val="22"/>
        </w:rPr>
      </w:pPr>
    </w:p>
    <w:p w14:paraId="3D5F7E3F" w14:textId="77777777" w:rsidR="004B0809" w:rsidRDefault="004B0809">
      <w:pPr>
        <w:rPr>
          <w:rFonts w:ascii="Times New Roman" w:eastAsia="Times New Roman" w:hAnsi="Times New Roman" w:cs="Times New Roman"/>
          <w:sz w:val="22"/>
          <w:szCs w:val="22"/>
        </w:rPr>
      </w:pPr>
    </w:p>
    <w:p w14:paraId="137B00C5" w14:textId="77777777" w:rsidR="004B0809" w:rsidRDefault="004B0809">
      <w:pPr>
        <w:pBdr>
          <w:top w:val="nil"/>
          <w:left w:val="nil"/>
          <w:bottom w:val="nil"/>
          <w:right w:val="nil"/>
          <w:between w:val="nil"/>
        </w:pBdr>
        <w:rPr>
          <w:rFonts w:ascii="Times New Roman" w:eastAsia="Times New Roman" w:hAnsi="Times New Roman" w:cs="Times New Roman"/>
          <w:color w:val="000000"/>
          <w:sz w:val="24"/>
          <w:szCs w:val="24"/>
        </w:rPr>
      </w:pPr>
    </w:p>
    <w:tbl>
      <w:tblPr>
        <w:tblStyle w:val="a0"/>
        <w:tblW w:w="14884"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4678"/>
        <w:gridCol w:w="4253"/>
        <w:gridCol w:w="2835"/>
        <w:gridCol w:w="1984"/>
      </w:tblGrid>
      <w:tr w:rsidR="004B0809" w14:paraId="048C54F6" w14:textId="77777777">
        <w:trPr>
          <w:cantSplit/>
          <w:trHeight w:val="879"/>
          <w:tblHeader/>
        </w:trPr>
        <w:tc>
          <w:tcPr>
            <w:tcW w:w="1134" w:type="dxa"/>
            <w:shd w:val="clear" w:color="auto" w:fill="F2F2F2"/>
          </w:tcPr>
          <w:p w14:paraId="70D93CC9" w14:textId="77777777" w:rsidR="004B0809" w:rsidRDefault="00240563">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w:t>
            </w:r>
          </w:p>
          <w:p w14:paraId="58FDE633" w14:textId="77777777" w:rsidR="004B0809" w:rsidRDefault="00240563">
            <w:pPr>
              <w:jc w:val="cente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Item Number / Broj stavke</w:t>
            </w:r>
          </w:p>
        </w:tc>
        <w:tc>
          <w:tcPr>
            <w:tcW w:w="4678" w:type="dxa"/>
            <w:shd w:val="clear" w:color="auto" w:fill="F2F2F2"/>
          </w:tcPr>
          <w:p w14:paraId="1F75240C" w14:textId="77777777" w:rsidR="004B0809" w:rsidRDefault="00240563">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2.</w:t>
            </w:r>
          </w:p>
          <w:p w14:paraId="6BF49AF3" w14:textId="77777777" w:rsidR="004B0809" w:rsidRDefault="00240563">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Specifications Required / Obavezne specifikacije</w:t>
            </w:r>
          </w:p>
        </w:tc>
        <w:tc>
          <w:tcPr>
            <w:tcW w:w="4253" w:type="dxa"/>
            <w:shd w:val="clear" w:color="auto" w:fill="F2F2F2"/>
          </w:tcPr>
          <w:p w14:paraId="21E95E21" w14:textId="77777777" w:rsidR="004B0809" w:rsidRDefault="00240563">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3.</w:t>
            </w:r>
          </w:p>
          <w:p w14:paraId="10CCE997" w14:textId="77777777" w:rsidR="004B0809" w:rsidRDefault="00240563">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Specifications Offered / Ponuđene specifikacije</w:t>
            </w:r>
          </w:p>
        </w:tc>
        <w:tc>
          <w:tcPr>
            <w:tcW w:w="2835" w:type="dxa"/>
            <w:shd w:val="clear" w:color="auto" w:fill="F2F2F2"/>
          </w:tcPr>
          <w:p w14:paraId="2029F1EA" w14:textId="77777777" w:rsidR="004B0809" w:rsidRDefault="00240563">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4. </w:t>
            </w:r>
          </w:p>
          <w:p w14:paraId="0432705C" w14:textId="77777777" w:rsidR="004B0809" w:rsidRDefault="00240563">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Notes, remarks, </w:t>
            </w:r>
            <w:r>
              <w:rPr>
                <w:rFonts w:ascii="Times New Roman" w:eastAsia="Times New Roman" w:hAnsi="Times New Roman" w:cs="Times New Roman"/>
                <w:b/>
                <w:sz w:val="22"/>
                <w:szCs w:val="22"/>
              </w:rPr>
              <w:br/>
              <w:t>ref to documentation / Bilješke, primjedbe, referenca na dokumentaciju</w:t>
            </w:r>
          </w:p>
          <w:p w14:paraId="1E0D1E70" w14:textId="77777777" w:rsidR="004B0809" w:rsidRDefault="004B0809">
            <w:pPr>
              <w:tabs>
                <w:tab w:val="left" w:pos="729"/>
              </w:tabs>
              <w:jc w:val="center"/>
              <w:rPr>
                <w:rFonts w:ascii="Times New Roman" w:eastAsia="Times New Roman" w:hAnsi="Times New Roman" w:cs="Times New Roman"/>
                <w:b/>
                <w:sz w:val="22"/>
                <w:szCs w:val="22"/>
              </w:rPr>
            </w:pPr>
          </w:p>
        </w:tc>
        <w:tc>
          <w:tcPr>
            <w:tcW w:w="1984" w:type="dxa"/>
            <w:shd w:val="clear" w:color="auto" w:fill="F2F2F2"/>
          </w:tcPr>
          <w:p w14:paraId="78557E2F" w14:textId="77777777" w:rsidR="004B0809" w:rsidRDefault="00240563">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5.</w:t>
            </w:r>
          </w:p>
          <w:p w14:paraId="02D6C691" w14:textId="77777777" w:rsidR="004B0809" w:rsidRDefault="00240563">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Evaluation Committee’s decision (Y/N)  / Odluka Odbora za ocjenjivanje (Da/Ne)</w:t>
            </w:r>
          </w:p>
        </w:tc>
      </w:tr>
      <w:tr w:rsidR="004B0809" w14:paraId="06C38A42" w14:textId="77777777">
        <w:tc>
          <w:tcPr>
            <w:tcW w:w="1134" w:type="dxa"/>
          </w:tcPr>
          <w:p w14:paraId="16A42243" w14:textId="77777777" w:rsidR="004B0809" w:rsidRDefault="00240563">
            <w:pP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1</w:t>
            </w:r>
          </w:p>
        </w:tc>
        <w:tc>
          <w:tcPr>
            <w:tcW w:w="4678" w:type="dxa"/>
            <w:vAlign w:val="center"/>
          </w:tcPr>
          <w:p w14:paraId="31C313FC" w14:textId="77777777" w:rsidR="004B0809" w:rsidRDefault="004B0809">
            <w:pPr>
              <w:spacing w:before="0" w:after="0" w:line="259" w:lineRule="auto"/>
              <w:ind w:left="720"/>
              <w:rPr>
                <w:rFonts w:ascii="Times New Roman" w:eastAsia="Times New Roman" w:hAnsi="Times New Roman" w:cs="Times New Roman"/>
                <w:b/>
                <w:sz w:val="22"/>
                <w:szCs w:val="22"/>
              </w:rPr>
            </w:pPr>
          </w:p>
          <w:p w14:paraId="23E28939"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Recycling Bins / </w:t>
            </w:r>
            <w:r>
              <w:rPr>
                <w:rFonts w:ascii="Times New Roman" w:eastAsia="Times New Roman" w:hAnsi="Times New Roman" w:cs="Times New Roman"/>
                <w:b/>
                <w:sz w:val="22"/>
                <w:szCs w:val="22"/>
              </w:rPr>
              <w:t>Kante za reciklažu</w:t>
            </w:r>
          </w:p>
          <w:p w14:paraId="44B7034C"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Volume / </w:t>
            </w:r>
            <w:r>
              <w:rPr>
                <w:rFonts w:ascii="Times New Roman" w:eastAsia="Times New Roman" w:hAnsi="Times New Roman" w:cs="Times New Roman"/>
                <w:b/>
                <w:sz w:val="22"/>
                <w:szCs w:val="22"/>
              </w:rPr>
              <w:t>Zapremina: 120 L</w:t>
            </w:r>
          </w:p>
          <w:p w14:paraId="3C06438D"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Dimensions / </w:t>
            </w:r>
            <w:r>
              <w:rPr>
                <w:rFonts w:ascii="Times New Roman" w:eastAsia="Times New Roman" w:hAnsi="Times New Roman" w:cs="Times New Roman"/>
                <w:b/>
                <w:sz w:val="22"/>
                <w:szCs w:val="22"/>
              </w:rPr>
              <w:t>Dimenzije: 925 x 465 x 580 mm</w:t>
            </w:r>
          </w:p>
          <w:p w14:paraId="575A5E93"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Load capacity / </w:t>
            </w:r>
            <w:r>
              <w:rPr>
                <w:rFonts w:ascii="Times New Roman" w:eastAsia="Times New Roman" w:hAnsi="Times New Roman" w:cs="Times New Roman"/>
                <w:b/>
                <w:sz w:val="22"/>
                <w:szCs w:val="22"/>
              </w:rPr>
              <w:t>Nosivost: minimum 60 kg</w:t>
            </w:r>
          </w:p>
          <w:p w14:paraId="40EB0BE3" w14:textId="77777777" w:rsidR="004B0809" w:rsidRDefault="00240563">
            <w:pPr>
              <w:widowControl w:val="0"/>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Weight / </w:t>
            </w:r>
            <w:r>
              <w:rPr>
                <w:rFonts w:ascii="Times New Roman" w:eastAsia="Times New Roman" w:hAnsi="Times New Roman" w:cs="Times New Roman"/>
                <w:b/>
                <w:sz w:val="22"/>
                <w:szCs w:val="22"/>
              </w:rPr>
              <w:t>Težina: 7.5 kg (±5%)</w:t>
            </w:r>
          </w:p>
          <w:p w14:paraId="1433DF2E"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Material : High-density polyethylene (HDPE) /</w:t>
            </w:r>
            <w:r>
              <w:rPr>
                <w:rFonts w:ascii="Times New Roman" w:eastAsia="Times New Roman" w:hAnsi="Times New Roman" w:cs="Times New Roman"/>
                <w:b/>
                <w:sz w:val="22"/>
                <w:szCs w:val="22"/>
              </w:rPr>
              <w:t>Materijal: Polietilen visoke gustoće (HDPE)</w:t>
            </w:r>
          </w:p>
          <w:p w14:paraId="2505A7C7" w14:textId="77777777" w:rsidR="004B0809" w:rsidRDefault="00240563">
            <w:pPr>
              <w:widowControl w:val="0"/>
              <w:spacing w:before="0" w:after="200" w:line="276" w:lineRule="auto"/>
              <w:rPr>
                <w:rFonts w:ascii="Times New Roman" w:eastAsia="Times New Roman" w:hAnsi="Times New Roman" w:cs="Times New Roman"/>
                <w:b/>
                <w:sz w:val="22"/>
                <w:szCs w:val="22"/>
              </w:rPr>
            </w:pPr>
            <w:bookmarkStart w:id="0" w:name="_heading=h.gjdgxs" w:colFirst="0" w:colLast="0"/>
            <w:bookmarkEnd w:id="0"/>
            <w:r>
              <w:rPr>
                <w:rFonts w:ascii="Times New Roman" w:eastAsia="Times New Roman" w:hAnsi="Times New Roman" w:cs="Times New Roman"/>
                <w:sz w:val="22"/>
                <w:szCs w:val="22"/>
              </w:rPr>
              <w:t>Wheels: 2 rubber wheels, size 200 x 50 mm /</w:t>
            </w:r>
            <w:r>
              <w:rPr>
                <w:rFonts w:ascii="Times New Roman" w:eastAsia="Times New Roman" w:hAnsi="Times New Roman" w:cs="Times New Roman"/>
                <w:b/>
                <w:sz w:val="22"/>
                <w:szCs w:val="22"/>
              </w:rPr>
              <w:t>Kotači: 2 gumena kotača, veličine 200 x 50 mm</w:t>
            </w:r>
          </w:p>
          <w:p w14:paraId="65023C61"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Resistance / </w:t>
            </w:r>
            <w:r>
              <w:rPr>
                <w:rFonts w:ascii="Times New Roman" w:eastAsia="Times New Roman" w:hAnsi="Times New Roman" w:cs="Times New Roman"/>
                <w:b/>
                <w:sz w:val="22"/>
                <w:szCs w:val="22"/>
              </w:rPr>
              <w:t>Otpornost:</w:t>
            </w:r>
          </w:p>
          <w:p w14:paraId="21D35332" w14:textId="77777777" w:rsidR="004B0809" w:rsidRDefault="00240563">
            <w:pPr>
              <w:widowControl w:val="0"/>
              <w:numPr>
                <w:ilvl w:val="0"/>
                <w:numId w:val="2"/>
              </w:numPr>
              <w:spacing w:before="0" w:after="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UV and infrared rays / </w:t>
            </w:r>
            <w:r>
              <w:rPr>
                <w:rFonts w:ascii="Times New Roman" w:eastAsia="Times New Roman" w:hAnsi="Times New Roman" w:cs="Times New Roman"/>
                <w:b/>
                <w:sz w:val="22"/>
                <w:szCs w:val="22"/>
              </w:rPr>
              <w:t>UV i infracrvene zrake</w:t>
            </w:r>
          </w:p>
          <w:p w14:paraId="432B659A" w14:textId="77777777" w:rsidR="004B0809" w:rsidRDefault="00240563">
            <w:pPr>
              <w:widowControl w:val="0"/>
              <w:numPr>
                <w:ilvl w:val="0"/>
                <w:numId w:val="2"/>
              </w:numPr>
              <w:spacing w:before="0" w:after="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Acids and alkalis / </w:t>
            </w:r>
            <w:r>
              <w:rPr>
                <w:rFonts w:ascii="Times New Roman" w:eastAsia="Times New Roman" w:hAnsi="Times New Roman" w:cs="Times New Roman"/>
                <w:b/>
                <w:sz w:val="22"/>
                <w:szCs w:val="22"/>
              </w:rPr>
              <w:t>Kiseline i lužine</w:t>
            </w:r>
          </w:p>
          <w:p w14:paraId="72E5A6E0" w14:textId="77777777" w:rsidR="004B0809" w:rsidRDefault="00240563">
            <w:pPr>
              <w:widowControl w:val="0"/>
              <w:numPr>
                <w:ilvl w:val="0"/>
                <w:numId w:val="2"/>
              </w:numPr>
              <w:spacing w:before="0" w:after="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High and low temperatures (-30°C to </w:t>
            </w:r>
            <w:r>
              <w:rPr>
                <w:rFonts w:ascii="Times New Roman" w:eastAsia="Times New Roman" w:hAnsi="Times New Roman" w:cs="Times New Roman"/>
                <w:sz w:val="22"/>
                <w:szCs w:val="22"/>
              </w:rPr>
              <w:lastRenderedPageBreak/>
              <w:t xml:space="preserve">+80°C) / </w:t>
            </w:r>
            <w:r>
              <w:rPr>
                <w:rFonts w:ascii="Times New Roman" w:eastAsia="Times New Roman" w:hAnsi="Times New Roman" w:cs="Times New Roman"/>
                <w:b/>
                <w:sz w:val="22"/>
                <w:szCs w:val="22"/>
              </w:rPr>
              <w:t>Visoke i niske temperature (-30°C do +80°C)</w:t>
            </w:r>
          </w:p>
          <w:p w14:paraId="6F3FC8B9"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Lid / </w:t>
            </w:r>
            <w:r>
              <w:rPr>
                <w:rFonts w:ascii="Times New Roman" w:eastAsia="Times New Roman" w:hAnsi="Times New Roman" w:cs="Times New Roman"/>
                <w:b/>
                <w:sz w:val="22"/>
                <w:szCs w:val="22"/>
              </w:rPr>
              <w:t>Poklopac:</w:t>
            </w:r>
          </w:p>
          <w:p w14:paraId="7D044A07" w14:textId="77777777" w:rsidR="004B0809" w:rsidRDefault="00240563">
            <w:pPr>
              <w:widowControl w:val="0"/>
              <w:numPr>
                <w:ilvl w:val="0"/>
                <w:numId w:val="3"/>
              </w:numPr>
              <w:spacing w:before="0" w:after="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Hinged, can rest against the back / </w:t>
            </w:r>
            <w:r>
              <w:rPr>
                <w:rFonts w:ascii="Times New Roman" w:eastAsia="Times New Roman" w:hAnsi="Times New Roman" w:cs="Times New Roman"/>
                <w:b/>
                <w:sz w:val="22"/>
                <w:szCs w:val="22"/>
              </w:rPr>
              <w:t>Na šarkama, s mogućnošću naslanjanja na stražnju stranu</w:t>
            </w:r>
          </w:p>
          <w:p w14:paraId="2898F33E" w14:textId="77777777" w:rsidR="004B0809" w:rsidRDefault="00240563">
            <w:pPr>
              <w:widowControl w:val="0"/>
              <w:numPr>
                <w:ilvl w:val="0"/>
                <w:numId w:val="3"/>
              </w:numPr>
              <w:spacing w:before="0" w:after="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Two handles for lifting / </w:t>
            </w:r>
            <w:r>
              <w:rPr>
                <w:rFonts w:ascii="Times New Roman" w:eastAsia="Times New Roman" w:hAnsi="Times New Roman" w:cs="Times New Roman"/>
                <w:b/>
                <w:sz w:val="22"/>
                <w:szCs w:val="22"/>
              </w:rPr>
              <w:t>Dvije ručice za podizanje</w:t>
            </w:r>
          </w:p>
          <w:p w14:paraId="0EB85F61" w14:textId="77777777" w:rsidR="004B0809" w:rsidRDefault="00240563">
            <w:pPr>
              <w:widowControl w:val="0"/>
              <w:numPr>
                <w:ilvl w:val="0"/>
                <w:numId w:val="3"/>
              </w:numPr>
              <w:spacing w:before="0" w:after="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Plastic hinges / </w:t>
            </w:r>
            <w:r>
              <w:rPr>
                <w:rFonts w:ascii="Times New Roman" w:eastAsia="Times New Roman" w:hAnsi="Times New Roman" w:cs="Times New Roman"/>
                <w:b/>
                <w:sz w:val="22"/>
                <w:szCs w:val="22"/>
              </w:rPr>
              <w:t>Šarke poklopca su plastične</w:t>
            </w:r>
          </w:p>
          <w:p w14:paraId="522FB526"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Axle / </w:t>
            </w:r>
            <w:r>
              <w:rPr>
                <w:rFonts w:ascii="Times New Roman" w:eastAsia="Times New Roman" w:hAnsi="Times New Roman" w:cs="Times New Roman"/>
                <w:b/>
                <w:sz w:val="22"/>
                <w:szCs w:val="22"/>
              </w:rPr>
              <w:t>Osovina:</w:t>
            </w:r>
          </w:p>
          <w:p w14:paraId="0B455364" w14:textId="77777777" w:rsidR="004B0809" w:rsidRDefault="00240563">
            <w:pPr>
              <w:widowControl w:val="0"/>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Steel, electrolytically galvanized, corrosion-resistant / </w:t>
            </w:r>
            <w:r>
              <w:rPr>
                <w:rFonts w:ascii="Times New Roman" w:eastAsia="Times New Roman" w:hAnsi="Times New Roman" w:cs="Times New Roman"/>
                <w:b/>
                <w:sz w:val="22"/>
                <w:szCs w:val="22"/>
              </w:rPr>
              <w:t>Čelična, elektrolitički pocinčana, otporna na koroziju</w:t>
            </w:r>
          </w:p>
          <w:p w14:paraId="7D9CDBF8"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Colors and Quantities / </w:t>
            </w:r>
            <w:r>
              <w:rPr>
                <w:rFonts w:ascii="Times New Roman" w:eastAsia="Times New Roman" w:hAnsi="Times New Roman" w:cs="Times New Roman"/>
                <w:b/>
                <w:sz w:val="22"/>
                <w:szCs w:val="22"/>
              </w:rPr>
              <w:t>Boje i količine:</w:t>
            </w:r>
          </w:p>
          <w:p w14:paraId="05AFC597" w14:textId="77777777" w:rsidR="004B0809" w:rsidRDefault="00240563">
            <w:pPr>
              <w:widowControl w:val="0"/>
              <w:numPr>
                <w:ilvl w:val="0"/>
                <w:numId w:val="4"/>
              </w:numPr>
              <w:spacing w:before="0" w:after="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Blue: 1800 pcs / </w:t>
            </w:r>
            <w:r>
              <w:rPr>
                <w:rFonts w:ascii="Times New Roman" w:eastAsia="Times New Roman" w:hAnsi="Times New Roman" w:cs="Times New Roman"/>
                <w:b/>
                <w:sz w:val="22"/>
                <w:szCs w:val="22"/>
              </w:rPr>
              <w:t>Plava: 1800 kom</w:t>
            </w:r>
          </w:p>
          <w:p w14:paraId="433BD526" w14:textId="77777777" w:rsidR="004B0809" w:rsidRDefault="00240563">
            <w:pPr>
              <w:widowControl w:val="0"/>
              <w:numPr>
                <w:ilvl w:val="0"/>
                <w:numId w:val="4"/>
              </w:numPr>
              <w:spacing w:before="0" w:after="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Yellow: 1800 pcs / </w:t>
            </w:r>
            <w:r>
              <w:rPr>
                <w:rFonts w:ascii="Times New Roman" w:eastAsia="Times New Roman" w:hAnsi="Times New Roman" w:cs="Times New Roman"/>
                <w:b/>
                <w:sz w:val="22"/>
                <w:szCs w:val="22"/>
              </w:rPr>
              <w:t>Žuta: 1800 kom</w:t>
            </w:r>
          </w:p>
          <w:p w14:paraId="696CDB7C" w14:textId="77777777" w:rsidR="004B0809" w:rsidRDefault="00240563">
            <w:pPr>
              <w:widowControl w:val="0"/>
              <w:numPr>
                <w:ilvl w:val="0"/>
                <w:numId w:val="4"/>
              </w:numPr>
              <w:spacing w:before="0" w:after="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Red: 1800 pcs / </w:t>
            </w:r>
            <w:r>
              <w:rPr>
                <w:rFonts w:ascii="Times New Roman" w:eastAsia="Times New Roman" w:hAnsi="Times New Roman" w:cs="Times New Roman"/>
                <w:b/>
                <w:sz w:val="22"/>
                <w:szCs w:val="22"/>
              </w:rPr>
              <w:t>Crvena: 1800 kom</w:t>
            </w:r>
          </w:p>
          <w:p w14:paraId="102D053B"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Stickers / </w:t>
            </w:r>
            <w:r>
              <w:rPr>
                <w:rFonts w:ascii="Times New Roman" w:eastAsia="Times New Roman" w:hAnsi="Times New Roman" w:cs="Times New Roman"/>
                <w:b/>
                <w:sz w:val="22"/>
                <w:szCs w:val="22"/>
              </w:rPr>
              <w:t>Naljepnice:</w:t>
            </w:r>
          </w:p>
          <w:p w14:paraId="2A2E7277" w14:textId="77777777" w:rsidR="004B0809" w:rsidRDefault="00240563">
            <w:pPr>
              <w:widowControl w:val="0"/>
              <w:spacing w:before="0" w:after="200" w:line="276"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 xml:space="preserve">PVC cast stickers with lamination on the front side: / </w:t>
            </w:r>
            <w:r>
              <w:rPr>
                <w:rFonts w:ascii="Times New Roman" w:eastAsia="Times New Roman" w:hAnsi="Times New Roman" w:cs="Times New Roman"/>
                <w:b/>
                <w:sz w:val="22"/>
                <w:szCs w:val="22"/>
              </w:rPr>
              <w:t>PVC  naljepnice s laminacijom na prednjoj strani:</w:t>
            </w:r>
          </w:p>
          <w:p w14:paraId="52EA0463" w14:textId="77777777" w:rsidR="004B0809" w:rsidRDefault="00240563">
            <w:pPr>
              <w:widowControl w:val="0"/>
              <w:numPr>
                <w:ilvl w:val="0"/>
                <w:numId w:val="5"/>
              </w:numPr>
              <w:spacing w:before="0" w:after="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Project logo: 5400 stickers, dimensions 300 x 300 mm/ </w:t>
            </w:r>
            <w:r>
              <w:rPr>
                <w:rFonts w:ascii="Times New Roman" w:eastAsia="Times New Roman" w:hAnsi="Times New Roman" w:cs="Times New Roman"/>
                <w:b/>
                <w:sz w:val="22"/>
                <w:szCs w:val="22"/>
              </w:rPr>
              <w:t xml:space="preserve">Logo projekta, 5 400 najljepnica dimenzija 300 x 300 mm </w:t>
            </w:r>
          </w:p>
          <w:p w14:paraId="76B73CE7" w14:textId="77777777" w:rsidR="004B0809" w:rsidRDefault="00240563">
            <w:pPr>
              <w:numPr>
                <w:ilvl w:val="0"/>
                <w:numId w:val="5"/>
              </w:num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Waste type sticker: 5400 stickers, dimensions 200 x 300 mm/ </w:t>
            </w:r>
            <w:r>
              <w:rPr>
                <w:rFonts w:ascii="Times New Roman" w:eastAsia="Times New Roman" w:hAnsi="Times New Roman" w:cs="Times New Roman"/>
                <w:b/>
                <w:sz w:val="22"/>
                <w:szCs w:val="22"/>
              </w:rPr>
              <w:t>Najljepnice za vrstu otpada, 5 400 naljepnica, dimenzija 200 x 300 mm</w:t>
            </w:r>
          </w:p>
        </w:tc>
        <w:tc>
          <w:tcPr>
            <w:tcW w:w="4253" w:type="dxa"/>
            <w:vAlign w:val="center"/>
          </w:tcPr>
          <w:p w14:paraId="6EA85C2E" w14:textId="77777777" w:rsidR="004B0809" w:rsidRDefault="004B0809">
            <w:pPr>
              <w:rPr>
                <w:rFonts w:ascii="Times New Roman" w:eastAsia="Times New Roman" w:hAnsi="Times New Roman" w:cs="Times New Roman"/>
                <w:b/>
                <w:sz w:val="22"/>
                <w:szCs w:val="22"/>
              </w:rPr>
            </w:pPr>
          </w:p>
        </w:tc>
        <w:tc>
          <w:tcPr>
            <w:tcW w:w="2835" w:type="dxa"/>
          </w:tcPr>
          <w:p w14:paraId="4BE55110" w14:textId="77777777" w:rsidR="004B0809" w:rsidRDefault="004B0809">
            <w:pPr>
              <w:rPr>
                <w:rFonts w:ascii="Times New Roman" w:eastAsia="Times New Roman" w:hAnsi="Times New Roman" w:cs="Times New Roman"/>
                <w:b/>
                <w:sz w:val="22"/>
                <w:szCs w:val="22"/>
              </w:rPr>
            </w:pPr>
          </w:p>
        </w:tc>
        <w:tc>
          <w:tcPr>
            <w:tcW w:w="1984" w:type="dxa"/>
          </w:tcPr>
          <w:p w14:paraId="3763B27F" w14:textId="77777777" w:rsidR="004B0809" w:rsidRDefault="004B0809">
            <w:pPr>
              <w:tabs>
                <w:tab w:val="left" w:pos="729"/>
              </w:tabs>
              <w:jc w:val="center"/>
              <w:rPr>
                <w:rFonts w:ascii="Times New Roman" w:eastAsia="Times New Roman" w:hAnsi="Times New Roman" w:cs="Times New Roman"/>
                <w:b/>
                <w:sz w:val="22"/>
                <w:szCs w:val="22"/>
              </w:rPr>
            </w:pPr>
          </w:p>
        </w:tc>
      </w:tr>
    </w:tbl>
    <w:p w14:paraId="169BAA78" w14:textId="77777777" w:rsidR="004B0809" w:rsidRDefault="004B0809">
      <w:pPr>
        <w:rPr>
          <w:rFonts w:ascii="Times New Roman" w:eastAsia="Times New Roman" w:hAnsi="Times New Roman" w:cs="Times New Roman"/>
          <w:b/>
          <w:sz w:val="32"/>
          <w:szCs w:val="32"/>
        </w:rPr>
      </w:pPr>
    </w:p>
    <w:p w14:paraId="6CE782AD" w14:textId="77777777" w:rsidR="004B0809" w:rsidRDefault="004B0809"/>
    <w:sectPr w:rsidR="004B0809">
      <w:pgSz w:w="16838" w:h="11906" w:orient="landscape"/>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B2C22E6-BD2D-4130-85BC-35BAF54CECE8}"/>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2" w:fontKey="{3AA70193-0FA8-4E7C-938D-C94FC7520763}"/>
  </w:font>
  <w:font w:name="Tahoma">
    <w:panose1 w:val="020B0604030504040204"/>
    <w:charset w:val="EE"/>
    <w:family w:val="swiss"/>
    <w:pitch w:val="variable"/>
    <w:sig w:usb0="E1002EFF" w:usb1="C000605B" w:usb2="00000029" w:usb3="00000000" w:csb0="000101FF" w:csb1="00000000"/>
    <w:embedRegular r:id="rId3" w:fontKey="{0403772D-281A-42B0-8565-D65E306B9DA6}"/>
  </w:font>
  <w:font w:name="Georgia">
    <w:panose1 w:val="02040502050405020303"/>
    <w:charset w:val="EE"/>
    <w:family w:val="roman"/>
    <w:pitch w:val="variable"/>
    <w:sig w:usb0="00000287" w:usb1="00000000" w:usb2="00000000" w:usb3="00000000" w:csb0="0000009F" w:csb1="00000000"/>
    <w:embedRegular r:id="rId4" w:fontKey="{56A3D3F4-32EB-4A31-92D8-DA1313559A3C}"/>
    <w:embedItalic r:id="rId5" w:fontKey="{899AA9B9-0019-4A42-8F03-A69CF2B69BEF}"/>
  </w:font>
  <w:font w:name="Cambria">
    <w:panose1 w:val="02040503050406030204"/>
    <w:charset w:val="EE"/>
    <w:family w:val="roman"/>
    <w:pitch w:val="variable"/>
    <w:sig w:usb0="E00006FF" w:usb1="420024FF" w:usb2="02000000" w:usb3="00000000" w:csb0="0000019F" w:csb1="00000000"/>
    <w:embedRegular r:id="rId6" w:fontKey="{3F5A411C-8E78-4402-9EDC-01121BE22ED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577877"/>
    <w:multiLevelType w:val="multilevel"/>
    <w:tmpl w:val="87B0E20E"/>
    <w:lvl w:ilvl="0">
      <w:start w:val="1"/>
      <w:numFmt w:val="bullet"/>
      <w:pStyle w:val="Naslov1"/>
      <w:lvlText w:val="●"/>
      <w:lvlJc w:val="left"/>
      <w:pPr>
        <w:ind w:left="737" w:hanging="17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Naslov4"/>
      <w:lvlText w:val="●"/>
      <w:lvlJc w:val="left"/>
      <w:pPr>
        <w:ind w:left="2880" w:hanging="360"/>
      </w:pPr>
      <w:rPr>
        <w:rFonts w:ascii="Noto Sans Symbols" w:eastAsia="Noto Sans Symbols" w:hAnsi="Noto Sans Symbols" w:cs="Noto Sans Symbols"/>
      </w:rPr>
    </w:lvl>
    <w:lvl w:ilvl="4">
      <w:start w:val="1"/>
      <w:numFmt w:val="bullet"/>
      <w:pStyle w:val="Naslov5"/>
      <w:lvlText w:val="o"/>
      <w:lvlJc w:val="left"/>
      <w:pPr>
        <w:ind w:left="3600" w:hanging="360"/>
      </w:pPr>
      <w:rPr>
        <w:rFonts w:ascii="Courier New" w:eastAsia="Courier New" w:hAnsi="Courier New" w:cs="Courier New"/>
      </w:rPr>
    </w:lvl>
    <w:lvl w:ilvl="5">
      <w:start w:val="1"/>
      <w:numFmt w:val="bullet"/>
      <w:pStyle w:val="Naslov6"/>
      <w:lvlText w:val="▪"/>
      <w:lvlJc w:val="left"/>
      <w:pPr>
        <w:ind w:left="4320" w:hanging="360"/>
      </w:pPr>
      <w:rPr>
        <w:rFonts w:ascii="Noto Sans Symbols" w:eastAsia="Noto Sans Symbols" w:hAnsi="Noto Sans Symbols" w:cs="Noto Sans Symbols"/>
      </w:rPr>
    </w:lvl>
    <w:lvl w:ilvl="6">
      <w:start w:val="1"/>
      <w:numFmt w:val="bullet"/>
      <w:pStyle w:val="Naslov7"/>
      <w:lvlText w:val="●"/>
      <w:lvlJc w:val="left"/>
      <w:pPr>
        <w:ind w:left="5040" w:hanging="360"/>
      </w:pPr>
      <w:rPr>
        <w:rFonts w:ascii="Noto Sans Symbols" w:eastAsia="Noto Sans Symbols" w:hAnsi="Noto Sans Symbols" w:cs="Noto Sans Symbols"/>
      </w:rPr>
    </w:lvl>
    <w:lvl w:ilvl="7">
      <w:start w:val="1"/>
      <w:numFmt w:val="bullet"/>
      <w:pStyle w:val="Naslov8"/>
      <w:lvlText w:val="o"/>
      <w:lvlJc w:val="left"/>
      <w:pPr>
        <w:ind w:left="5760" w:hanging="360"/>
      </w:pPr>
      <w:rPr>
        <w:rFonts w:ascii="Courier New" w:eastAsia="Courier New" w:hAnsi="Courier New" w:cs="Courier New"/>
      </w:rPr>
    </w:lvl>
    <w:lvl w:ilvl="8">
      <w:start w:val="1"/>
      <w:numFmt w:val="bullet"/>
      <w:pStyle w:val="Naslov9"/>
      <w:lvlText w:val="▪"/>
      <w:lvlJc w:val="left"/>
      <w:pPr>
        <w:ind w:left="6480" w:hanging="360"/>
      </w:pPr>
      <w:rPr>
        <w:rFonts w:ascii="Noto Sans Symbols" w:eastAsia="Noto Sans Symbols" w:hAnsi="Noto Sans Symbols" w:cs="Noto Sans Symbols"/>
      </w:rPr>
    </w:lvl>
  </w:abstractNum>
  <w:abstractNum w:abstractNumId="1" w15:restartNumberingAfterBreak="0">
    <w:nsid w:val="48866E2B"/>
    <w:multiLevelType w:val="multilevel"/>
    <w:tmpl w:val="6D34FC84"/>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61C62EF7"/>
    <w:multiLevelType w:val="multilevel"/>
    <w:tmpl w:val="E59C4716"/>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42122EC"/>
    <w:multiLevelType w:val="multilevel"/>
    <w:tmpl w:val="C15EC742"/>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6B1C673B"/>
    <w:multiLevelType w:val="multilevel"/>
    <w:tmpl w:val="3FEEDF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18342612">
    <w:abstractNumId w:val="0"/>
  </w:num>
  <w:num w:numId="2" w16cid:durableId="2124566309">
    <w:abstractNumId w:val="2"/>
  </w:num>
  <w:num w:numId="3" w16cid:durableId="1688678120">
    <w:abstractNumId w:val="3"/>
  </w:num>
  <w:num w:numId="4" w16cid:durableId="527764729">
    <w:abstractNumId w:val="1"/>
  </w:num>
  <w:num w:numId="5" w16cid:durableId="22441449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0809"/>
    <w:rsid w:val="00240563"/>
    <w:rsid w:val="004B0809"/>
    <w:rsid w:val="0088387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EF0079"/>
  <w15:docId w15:val="{C0322459-2886-44FC-97E9-C9DC6AB66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hr-HR" w:eastAsia="hr-H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9EB"/>
    <w:rPr>
      <w:snapToGrid w:val="0"/>
      <w:lang w:eastAsia="hr-BA"/>
    </w:rPr>
  </w:style>
  <w:style w:type="paragraph" w:styleId="Naslov1">
    <w:name w:val="heading 1"/>
    <w:basedOn w:val="Normal"/>
    <w:next w:val="Normal"/>
    <w:link w:val="Naslov1Char"/>
    <w:uiPriority w:val="9"/>
    <w:qFormat/>
    <w:rsid w:val="00BF79EB"/>
    <w:pPr>
      <w:keepNext/>
      <w:numPr>
        <w:numId w:val="1"/>
      </w:numPr>
      <w:tabs>
        <w:tab w:val="right" w:pos="567"/>
      </w:tabs>
      <w:spacing w:before="240" w:after="240"/>
      <w:jc w:val="both"/>
      <w:outlineLvl w:val="0"/>
    </w:pPr>
    <w:rPr>
      <w:b/>
      <w:lang w:val="fr-BE"/>
    </w:rPr>
  </w:style>
  <w:style w:type="paragraph" w:styleId="Naslov2">
    <w:name w:val="heading 2"/>
    <w:basedOn w:val="Normal"/>
    <w:next w:val="Normal"/>
    <w:uiPriority w:val="9"/>
    <w:semiHidden/>
    <w:unhideWhenUsed/>
    <w:qFormat/>
    <w:pPr>
      <w:keepNext/>
      <w:keepLines/>
      <w:spacing w:before="360" w:after="80"/>
      <w:outlineLvl w:val="1"/>
    </w:pPr>
    <w:rPr>
      <w:b/>
      <w:sz w:val="36"/>
      <w:szCs w:val="36"/>
    </w:rPr>
  </w:style>
  <w:style w:type="paragraph" w:styleId="Naslov3">
    <w:name w:val="heading 3"/>
    <w:basedOn w:val="Normal"/>
    <w:next w:val="Normal"/>
    <w:uiPriority w:val="9"/>
    <w:semiHidden/>
    <w:unhideWhenUsed/>
    <w:qFormat/>
    <w:pPr>
      <w:keepNext/>
      <w:keepLines/>
      <w:spacing w:before="280" w:after="80"/>
      <w:outlineLvl w:val="2"/>
    </w:pPr>
    <w:rPr>
      <w:b/>
      <w:sz w:val="28"/>
      <w:szCs w:val="28"/>
    </w:rPr>
  </w:style>
  <w:style w:type="paragraph" w:styleId="Naslov4">
    <w:name w:val="heading 4"/>
    <w:basedOn w:val="Normal"/>
    <w:next w:val="Normal"/>
    <w:link w:val="Naslov4Char"/>
    <w:uiPriority w:val="9"/>
    <w:semiHidden/>
    <w:unhideWhenUsed/>
    <w:qFormat/>
    <w:rsid w:val="00BF79EB"/>
    <w:pPr>
      <w:keepNext/>
      <w:numPr>
        <w:ilvl w:val="3"/>
        <w:numId w:val="1"/>
      </w:numPr>
      <w:spacing w:before="240" w:after="60"/>
      <w:outlineLvl w:val="3"/>
    </w:pPr>
    <w:rPr>
      <w:b/>
      <w:sz w:val="24"/>
    </w:rPr>
  </w:style>
  <w:style w:type="paragraph" w:styleId="Naslov5">
    <w:name w:val="heading 5"/>
    <w:basedOn w:val="Normal"/>
    <w:next w:val="Normal"/>
    <w:link w:val="Naslov5Char"/>
    <w:uiPriority w:val="9"/>
    <w:semiHidden/>
    <w:unhideWhenUsed/>
    <w:qFormat/>
    <w:rsid w:val="00BF79EB"/>
    <w:pPr>
      <w:numPr>
        <w:ilvl w:val="4"/>
        <w:numId w:val="1"/>
      </w:numPr>
      <w:spacing w:before="240" w:after="60"/>
      <w:outlineLvl w:val="4"/>
    </w:pPr>
    <w:rPr>
      <w:sz w:val="22"/>
    </w:rPr>
  </w:style>
  <w:style w:type="paragraph" w:styleId="Naslov6">
    <w:name w:val="heading 6"/>
    <w:basedOn w:val="Normal"/>
    <w:next w:val="Normal"/>
    <w:link w:val="Naslov6Char"/>
    <w:uiPriority w:val="9"/>
    <w:semiHidden/>
    <w:unhideWhenUsed/>
    <w:qFormat/>
    <w:rsid w:val="00BF79EB"/>
    <w:pPr>
      <w:numPr>
        <w:ilvl w:val="5"/>
        <w:numId w:val="1"/>
      </w:numPr>
      <w:tabs>
        <w:tab w:val="num" w:pos="1152"/>
      </w:tabs>
      <w:spacing w:before="240" w:after="60"/>
      <w:ind w:left="1152" w:hanging="1152"/>
      <w:outlineLvl w:val="5"/>
    </w:pPr>
    <w:rPr>
      <w:i/>
      <w:sz w:val="22"/>
    </w:rPr>
  </w:style>
  <w:style w:type="paragraph" w:styleId="Naslov7">
    <w:name w:val="heading 7"/>
    <w:basedOn w:val="Normal"/>
    <w:next w:val="Normal"/>
    <w:link w:val="Naslov7Char"/>
    <w:qFormat/>
    <w:rsid w:val="00BF79EB"/>
    <w:pPr>
      <w:numPr>
        <w:ilvl w:val="6"/>
        <w:numId w:val="1"/>
      </w:numPr>
      <w:spacing w:before="240" w:after="60"/>
      <w:outlineLvl w:val="6"/>
    </w:pPr>
  </w:style>
  <w:style w:type="paragraph" w:styleId="Naslov8">
    <w:name w:val="heading 8"/>
    <w:basedOn w:val="Normal"/>
    <w:next w:val="Normal"/>
    <w:link w:val="Naslov8Char"/>
    <w:qFormat/>
    <w:rsid w:val="00BF79EB"/>
    <w:pPr>
      <w:numPr>
        <w:ilvl w:val="7"/>
        <w:numId w:val="1"/>
      </w:numPr>
      <w:spacing w:before="240" w:after="60"/>
      <w:outlineLvl w:val="7"/>
    </w:pPr>
    <w:rPr>
      <w:i/>
    </w:rPr>
  </w:style>
  <w:style w:type="paragraph" w:styleId="Naslov9">
    <w:name w:val="heading 9"/>
    <w:basedOn w:val="Normal"/>
    <w:next w:val="Normal"/>
    <w:link w:val="Naslov9Char"/>
    <w:qFormat/>
    <w:rsid w:val="00BF79EB"/>
    <w:pPr>
      <w:numPr>
        <w:ilvl w:val="8"/>
        <w:numId w:val="1"/>
      </w:numPr>
      <w:spacing w:before="240" w:after="60"/>
      <w:outlineLvl w:val="8"/>
    </w:pPr>
    <w:rPr>
      <w:b/>
      <w:i/>
      <w:sz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pPr>
    <w:rPr>
      <w:b/>
      <w:sz w:val="72"/>
      <w:szCs w:val="72"/>
    </w:rPr>
  </w:style>
  <w:style w:type="table" w:customStyle="1" w:styleId="TableNormal0">
    <w:name w:val="Table Normal"/>
    <w:tblPr>
      <w:tblCellMar>
        <w:top w:w="0" w:type="dxa"/>
        <w:left w:w="0" w:type="dxa"/>
        <w:bottom w:w="0" w:type="dxa"/>
        <w:right w:w="0" w:type="dxa"/>
      </w:tblCellMar>
    </w:tblPr>
  </w:style>
  <w:style w:type="character" w:customStyle="1" w:styleId="Naslov1Char">
    <w:name w:val="Naslov 1 Char"/>
    <w:basedOn w:val="Zadanifontodlomka"/>
    <w:link w:val="Naslov1"/>
    <w:rsid w:val="00BF79EB"/>
    <w:rPr>
      <w:rFonts w:ascii="Arial" w:eastAsia="Arial" w:hAnsi="Arial" w:cs="Arial"/>
      <w:b/>
      <w:snapToGrid w:val="0"/>
      <w:sz w:val="20"/>
      <w:szCs w:val="20"/>
      <w:lang w:val="fr-BE" w:eastAsia="hr-BA"/>
    </w:rPr>
  </w:style>
  <w:style w:type="character" w:customStyle="1" w:styleId="Naslov4Char">
    <w:name w:val="Naslov 4 Char"/>
    <w:basedOn w:val="Zadanifontodlomka"/>
    <w:link w:val="Naslov4"/>
    <w:rsid w:val="00BF79EB"/>
    <w:rPr>
      <w:rFonts w:ascii="Arial" w:eastAsia="Arial" w:hAnsi="Arial" w:cs="Arial"/>
      <w:b/>
      <w:snapToGrid w:val="0"/>
      <w:sz w:val="24"/>
      <w:szCs w:val="20"/>
      <w:lang w:val="hr-HR" w:eastAsia="hr-BA"/>
    </w:rPr>
  </w:style>
  <w:style w:type="character" w:customStyle="1" w:styleId="Naslov5Char">
    <w:name w:val="Naslov 5 Char"/>
    <w:basedOn w:val="Zadanifontodlomka"/>
    <w:link w:val="Naslov5"/>
    <w:rsid w:val="00BF79EB"/>
    <w:rPr>
      <w:rFonts w:ascii="Arial" w:eastAsia="Arial" w:hAnsi="Arial" w:cs="Arial"/>
      <w:snapToGrid w:val="0"/>
      <w:szCs w:val="20"/>
      <w:lang w:val="hr-HR" w:eastAsia="hr-BA"/>
    </w:rPr>
  </w:style>
  <w:style w:type="character" w:customStyle="1" w:styleId="Naslov6Char">
    <w:name w:val="Naslov 6 Char"/>
    <w:basedOn w:val="Zadanifontodlomka"/>
    <w:link w:val="Naslov6"/>
    <w:rsid w:val="00BF79EB"/>
    <w:rPr>
      <w:rFonts w:ascii="Arial" w:eastAsia="Arial" w:hAnsi="Arial" w:cs="Arial"/>
      <w:i/>
      <w:snapToGrid w:val="0"/>
      <w:szCs w:val="20"/>
      <w:lang w:val="hr-HR" w:eastAsia="hr-BA"/>
    </w:rPr>
  </w:style>
  <w:style w:type="character" w:customStyle="1" w:styleId="Naslov7Char">
    <w:name w:val="Naslov 7 Char"/>
    <w:basedOn w:val="Zadanifontodlomka"/>
    <w:link w:val="Naslov7"/>
    <w:rsid w:val="00BF79EB"/>
    <w:rPr>
      <w:rFonts w:ascii="Arial" w:eastAsia="Arial" w:hAnsi="Arial" w:cs="Arial"/>
      <w:snapToGrid w:val="0"/>
      <w:sz w:val="20"/>
      <w:szCs w:val="20"/>
      <w:lang w:val="hr-HR" w:eastAsia="hr-BA"/>
    </w:rPr>
  </w:style>
  <w:style w:type="character" w:customStyle="1" w:styleId="Naslov8Char">
    <w:name w:val="Naslov 8 Char"/>
    <w:basedOn w:val="Zadanifontodlomka"/>
    <w:link w:val="Naslov8"/>
    <w:rsid w:val="00BF79EB"/>
    <w:rPr>
      <w:rFonts w:ascii="Arial" w:eastAsia="Arial" w:hAnsi="Arial" w:cs="Arial"/>
      <w:i/>
      <w:snapToGrid w:val="0"/>
      <w:sz w:val="20"/>
      <w:szCs w:val="20"/>
      <w:lang w:val="hr-HR" w:eastAsia="hr-BA"/>
    </w:rPr>
  </w:style>
  <w:style w:type="character" w:customStyle="1" w:styleId="Naslov9Char">
    <w:name w:val="Naslov 9 Char"/>
    <w:basedOn w:val="Zadanifontodlomka"/>
    <w:link w:val="Naslov9"/>
    <w:rsid w:val="00BF79EB"/>
    <w:rPr>
      <w:rFonts w:ascii="Arial" w:eastAsia="Arial" w:hAnsi="Arial" w:cs="Arial"/>
      <w:b/>
      <w:i/>
      <w:snapToGrid w:val="0"/>
      <w:sz w:val="18"/>
      <w:szCs w:val="20"/>
      <w:lang w:val="hr-HR" w:eastAsia="hr-BA"/>
    </w:rPr>
  </w:style>
  <w:style w:type="paragraph" w:styleId="Odlomakpopisa">
    <w:name w:val="List Paragraph"/>
    <w:basedOn w:val="Normal"/>
    <w:uiPriority w:val="99"/>
    <w:qFormat/>
    <w:rsid w:val="00BF79EB"/>
    <w:pPr>
      <w:spacing w:before="0" w:after="200" w:line="276" w:lineRule="auto"/>
      <w:ind w:left="720"/>
      <w:contextualSpacing/>
    </w:pPr>
    <w:rPr>
      <w:rFonts w:ascii="Calibri" w:eastAsia="Calibri" w:hAnsi="Calibri"/>
      <w:snapToGrid/>
      <w:sz w:val="22"/>
      <w:szCs w:val="22"/>
      <w:lang w:val="en-US"/>
    </w:rPr>
  </w:style>
  <w:style w:type="paragraph" w:styleId="Tekstbalonia">
    <w:name w:val="Balloon Text"/>
    <w:basedOn w:val="Normal"/>
    <w:link w:val="TekstbaloniaChar"/>
    <w:uiPriority w:val="99"/>
    <w:semiHidden/>
    <w:unhideWhenUsed/>
    <w:rsid w:val="00BF79EB"/>
    <w:pPr>
      <w:spacing w:before="0" w:after="0"/>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F79EB"/>
    <w:rPr>
      <w:rFonts w:ascii="Tahoma" w:eastAsia="Arial" w:hAnsi="Tahoma" w:cs="Tahoma"/>
      <w:snapToGrid w:val="0"/>
      <w:sz w:val="16"/>
      <w:szCs w:val="16"/>
      <w:lang w:val="hr-HR" w:eastAsia="hr-BA"/>
    </w:rPr>
  </w:style>
  <w:style w:type="paragraph" w:styleId="Tekstkomentara">
    <w:name w:val="annotation text"/>
    <w:basedOn w:val="Normal"/>
    <w:link w:val="TekstkomentaraChar"/>
    <w:uiPriority w:val="99"/>
    <w:semiHidden/>
    <w:unhideWhenUsed/>
  </w:style>
  <w:style w:type="character" w:customStyle="1" w:styleId="TekstkomentaraChar">
    <w:name w:val="Tekst komentara Char"/>
    <w:basedOn w:val="Zadanifontodlomka"/>
    <w:link w:val="Tekstkomentara"/>
    <w:uiPriority w:val="99"/>
    <w:semiHidden/>
    <w:rPr>
      <w:rFonts w:ascii="Arial" w:eastAsia="Arial" w:hAnsi="Arial" w:cs="Arial"/>
      <w:snapToGrid w:val="0"/>
      <w:sz w:val="20"/>
      <w:szCs w:val="20"/>
      <w:lang w:val="hr-HR" w:eastAsia="hr-BA"/>
    </w:rPr>
  </w:style>
  <w:style w:type="character" w:styleId="Referencakomentara">
    <w:name w:val="annotation reference"/>
    <w:basedOn w:val="Zadanifontodlomka"/>
    <w:uiPriority w:val="99"/>
    <w:semiHidden/>
    <w:unhideWhenUsed/>
    <w:rPr>
      <w:sz w:val="16"/>
      <w:szCs w:val="16"/>
    </w:rPr>
  </w:style>
  <w:style w:type="paragraph" w:styleId="StandardWeb">
    <w:name w:val="Normal (Web)"/>
    <w:basedOn w:val="Normal"/>
    <w:uiPriority w:val="99"/>
    <w:semiHidden/>
    <w:unhideWhenUsed/>
    <w:rsid w:val="00BB3E97"/>
    <w:pPr>
      <w:spacing w:before="100" w:beforeAutospacing="1" w:after="100" w:afterAutospacing="1"/>
    </w:pPr>
    <w:rPr>
      <w:rFonts w:ascii="Times New Roman" w:eastAsia="Times New Roman" w:hAnsi="Times New Roman" w:cs="Times New Roman"/>
      <w:snapToGrid/>
      <w:sz w:val="24"/>
      <w:szCs w:val="24"/>
      <w:lang w:val="hr-BA"/>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6JFtQYpQGL6HIFwnKzxmo8qnzQ==">CgMxLjAyCGguZ2pkZ3hzOAByITFJdy1nYnlsZFNUV2NLZUNGWDlaNzVXaVJqZlQ3QXRiXw==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806</Words>
  <Characters>4596</Characters>
  <Application>Microsoft Office Word</Application>
  <DocSecurity>0</DocSecurity>
  <Lines>38</Lines>
  <Paragraphs>10</Paragraphs>
  <ScaleCrop>false</ScaleCrop>
  <Company/>
  <LinksUpToDate>false</LinksUpToDate>
  <CharactersWithSpaces>5392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Mia Hojlaš</cp:lastModifiedBy>
  <cp:revision>2</cp:revision>
  <dcterms:created xsi:type="dcterms:W3CDTF">2025-01-07T18:33:00Z</dcterms:created>
  <dcterms:modified xsi:type="dcterms:W3CDTF">2025-01-10T07:51:00Z</dcterms:modified>
</cp:coreProperties>
</file>